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3"/>
        <w:keepLines w:val="0"/>
        <w:keepNext w:val="0"/>
        <w:pageBreakBefore w:val="0"/>
        <w:spacing w:line="360" w:lineRule="auto"/>
        <w:widowControl w:val="off"/>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JSZC-320585-ZYSZ-G2025-0004</w:t>
      </w:r>
      <w:r/>
    </w:p>
    <w:p>
      <w:pPr>
        <w:ind w:firstLine="1083"/>
        <w:keepLines w:val="0"/>
        <w:keepNext w:val="0"/>
        <w:pageBreakBefore w:val="0"/>
        <w:spacing w:line="360" w:lineRule="auto"/>
        <w:widowControl w:val="off"/>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项目名称：</w:t>
      </w:r>
      <w:r>
        <w:rPr>
          <w:rFonts w:hint="eastAsia" w:ascii="宋体" w:hAnsi="宋体" w:eastAsia="宋体" w:cs="宋体"/>
          <w:b/>
          <w:sz w:val="36"/>
          <w:lang w:eastAsia="zh-CN"/>
        </w:rPr>
        <w:t xml:space="preserve">沙南路北、沙直线南地块整治处理服务</w:t>
      </w:r>
      <w:r/>
    </w:p>
    <w:p>
      <w:pPr>
        <w:ind w:firstLine="1083"/>
        <w:keepLines w:val="0"/>
        <w:keepNext w:val="0"/>
        <w:pageBreakBefore w:val="0"/>
        <w:spacing w:line="360" w:lineRule="auto"/>
        <w:widowControl w:val="off"/>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采购单位：</w:t>
      </w:r>
      <w:r>
        <w:rPr>
          <w:rFonts w:hint="eastAsia" w:ascii="宋体" w:hAnsi="宋体" w:eastAsia="宋体" w:cs="宋体"/>
          <w:b/>
          <w:sz w:val="36"/>
          <w:lang w:eastAsia="zh-CN"/>
        </w:rPr>
        <w:t xml:space="preserve">太仓市沙溪镇人民政府</w:t>
      </w:r>
      <w:r/>
    </w:p>
    <w:p>
      <w:pPr>
        <w:ind w:firstLine="1084"/>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Style w:val="933"/>
        <w:rPr>
          <w:sz w:val="28"/>
        </w:rPr>
      </w:pPr>
      <w:r>
        <w:rPr>
          <w:sz w:val="28"/>
        </w:rPr>
      </w:r>
      <w:r/>
    </w:p>
    <w:p>
      <w:r/>
      <w:r/>
    </w:p>
    <w:p>
      <w:pPr>
        <w:pStyle w:val="762"/>
        <w:rPr>
          <w:lang w:eastAsia="zh-CN"/>
        </w:rPr>
      </w:pPr>
      <w:r>
        <w:rPr>
          <w:lang w:eastAsia="zh-CN"/>
        </w:rPr>
      </w:r>
      <w:r/>
    </w:p>
    <w:p>
      <w:pPr>
        <w:pStyle w:val="762"/>
        <w:rPr>
          <w:lang w:eastAsia="zh-CN"/>
        </w:rPr>
      </w:pPr>
      <w:r>
        <w:rPr>
          <w:lang w:eastAsia="zh-CN"/>
        </w:rPr>
      </w:r>
      <w:r/>
    </w:p>
    <w:p>
      <w:pPr>
        <w:pStyle w:val="762"/>
        <w:rPr>
          <w:rFonts w:eastAsiaTheme="minorEastAsia"/>
          <w:lang w:eastAsia="zh-CN"/>
        </w:rPr>
      </w:pPr>
      <w:r>
        <w:rPr>
          <w:rFonts w:eastAsiaTheme="minorEastAsia"/>
          <w:lang w:eastAsia="zh-CN"/>
        </w:rPr>
      </w:r>
      <w:r/>
    </w:p>
    <w:p>
      <w:pPr>
        <w:pStyle w:val="762"/>
        <w:rPr>
          <w:rFonts w:eastAsiaTheme="minorEastAsia"/>
          <w:lang w:eastAsia="zh-CN"/>
        </w:rPr>
      </w:pPr>
      <w:r>
        <w:rPr>
          <w:rFonts w:eastAsiaTheme="minorEastAsia"/>
          <w:lang w:eastAsia="zh-CN"/>
        </w:rPr>
      </w:r>
      <w:r/>
    </w:p>
    <w:p>
      <w:pPr>
        <w:pStyle w:val="762"/>
        <w:rPr>
          <w:lang w:eastAsia="zh-CN"/>
        </w:rPr>
      </w:pPr>
      <w:r>
        <w:rPr>
          <w:lang w:eastAsia="zh-CN"/>
        </w:rPr>
      </w:r>
      <w:r/>
    </w:p>
    <w:p>
      <w:pPr>
        <w:jc w:val="center"/>
        <w:spacing w:line="85" w:lineRule="atLeast"/>
        <w:rPr>
          <w:rFonts w:hint="eastAsia" w:eastAsiaTheme="minorEastAsia"/>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苏州中洋建设发展有限公司</w:t>
      </w:r>
      <w:r/>
    </w:p>
    <w:p>
      <w:pPr>
        <w:jc w:val="center"/>
        <w:spacing w:line="85" w:lineRule="atLeas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202</w:t>
      </w:r>
      <w:r>
        <w:rPr>
          <w:rFonts w:hint="eastAsia" w:ascii="宋体" w:hAnsi="宋体" w:eastAsia="宋体" w:cs="宋体"/>
          <w:sz w:val="44"/>
          <w:lang w:val="en-US" w:eastAsia="zh-CN"/>
        </w:rPr>
        <w:t xml:space="preserve">6</w:t>
      </w:r>
      <w:r>
        <w:rPr>
          <w:rFonts w:hint="eastAsia" w:ascii="宋体" w:hAnsi="宋体" w:eastAsia="宋体" w:cs="宋体"/>
          <w:sz w:val="44"/>
          <w:lang w:eastAsia="zh-CN"/>
        </w:rPr>
        <w:t xml:space="preserve">年</w:t>
      </w:r>
      <w:r>
        <w:rPr>
          <w:rFonts w:hint="eastAsia" w:ascii="宋体" w:hAnsi="宋体" w:eastAsia="宋体" w:cs="宋体"/>
          <w:sz w:val="44"/>
          <w:lang w:val="en-US" w:eastAsia="zh-CN"/>
        </w:rPr>
        <w:t xml:space="preserve">1</w:t>
      </w:r>
      <w:r>
        <w:rPr>
          <w:rFonts w:hint="eastAsia" w:ascii="宋体" w:hAnsi="宋体" w:eastAsia="宋体" w:cs="宋体"/>
          <w:sz w:val="44"/>
          <w:lang w:eastAsia="zh-CN"/>
        </w:rPr>
        <w:t xml:space="preserve">月</w:t>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rPr>
          <w:rFonts w:ascii="宋体" w:hAnsi="宋体" w:eastAsia="宋体" w:cs="宋体"/>
          <w:b/>
          <w:sz w:val="36"/>
        </w:rPr>
      </w:pPr>
      <w:r>
        <w:rPr>
          <w:rFonts w:ascii="宋体" w:hAnsi="宋体" w:eastAsia="宋体" w:cs="宋体"/>
          <w:b/>
          <w:sz w:val="36"/>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w:t>
      </w:r>
      <w:r>
        <w:rPr>
          <w:rFonts w:hint="eastAsia" w:ascii="宋体" w:hAnsi="宋体" w:eastAsia="宋体" w:cs="宋体"/>
          <w:b/>
          <w:sz w:val="36"/>
        </w:rPr>
        <w:t xml:space="preserve"> </w:t>
      </w:r>
      <w:r>
        <w:rPr>
          <w:rFonts w:ascii="宋体" w:hAnsi="宋体" w:eastAsia="宋体" w:cs="宋体"/>
          <w:b/>
          <w:sz w:val="36"/>
        </w:rPr>
        <w:t xml:space="preserve">录</w:t>
      </w:r>
      <w:r/>
    </w:p>
    <w:p>
      <w:pPr>
        <w:spacing w:line="85" w:lineRule="atLeast"/>
        <w:rPr>
          <w:rFonts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sz w:val="30"/>
        </w:rPr>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第一部分：招标公告</w:t>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第二部分：投标人须知</w:t>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第三部分：项目需求</w:t>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第四部分：投标文件格式</w:t>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第五部分：评标方法与评标标准</w:t>
      </w:r>
      <w:r/>
    </w:p>
    <w:p>
      <w:pP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第六部分：合同主要条款</w:t>
      </w:r>
      <w:r/>
    </w:p>
    <w:p>
      <w:pPr>
        <w:spacing w:before="240" w:after="240" w:line="52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eastAsia="宋体" w:cs="宋体"/>
          <w:b/>
          <w:sz w:val="44"/>
        </w:rPr>
      </w:pPr>
      <w:r>
        <w:rPr>
          <w:rFonts w:ascii="宋体" w:hAnsi="宋体" w:eastAsia="宋体" w:cs="宋体"/>
          <w:b/>
          <w:sz w:val="44"/>
        </w:rPr>
      </w:r>
      <w:r/>
    </w:p>
    <w:p>
      <w:pPr>
        <w:jc w:val="center"/>
        <w:rPr>
          <w:rFonts w:ascii="宋体" w:hAnsi="宋体" w:eastAsia="宋体" w:cs="宋体"/>
          <w:b/>
          <w:sz w:val="44"/>
        </w:rPr>
      </w:pPr>
      <w:r>
        <w:rPr>
          <w:rFonts w:ascii="宋体" w:hAnsi="宋体" w:eastAsia="宋体" w:cs="宋体"/>
          <w:b/>
          <w:sz w:val="44"/>
        </w:rPr>
        <w:t xml:space="preserve">第一部分招标公告</w:t>
      </w:r>
      <w:r/>
    </w:p>
    <w:tbl>
      <w:tblPr>
        <w:tblStyle w:val="685"/>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项目概况</w:t>
            </w:r>
            <w:r/>
          </w:p>
          <w:p>
            <w:pPr>
              <w:pStyle w:val="756"/>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沙南路北、沙直线南地块整治处理服务JSZC-320585-ZYSZ-G2025-0004招标项目的潜在投标人应在“苏采云”系统（网址：http://jszfcg.jsczt.cn/）自行下载获取招标文件，并于2026年</w:t>
            </w: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28</w:t>
            </w:r>
            <w:r>
              <w:rPr>
                <w:rFonts w:hint="eastAsia" w:ascii="宋体" w:hAnsi="宋体" w:eastAsia="宋体" w:cs="宋体"/>
                <w:sz w:val="24"/>
                <w:szCs w:val="24"/>
                <w:shd w:val="clear" w:color="auto" w:fill="ffffff"/>
                <w:lang w:eastAsia="zh-CN"/>
              </w:rPr>
              <w:t xml:space="preserve">日09:30（北京时间）前递交投标文件。</w:t>
            </w:r>
            <w:r/>
          </w:p>
        </w:tc>
      </w:tr>
    </w:tbl>
    <w:p>
      <w:pPr>
        <w:pStyle w:val="676"/>
        <w:keepLines w:val="0"/>
        <w:keepNext w:val="0"/>
        <w:pageBreakBefore w:val="0"/>
        <w:spacing w:before="0" w:after="0" w:line="360" w:lineRule="auto"/>
        <w:rPr>
          <w:rStyle w:val="764"/>
          <w:rFonts w:hint="eastAsia" w:ascii="宋体" w:hAnsi="宋体" w:eastAsia="宋体" w:cs="宋体"/>
          <w:sz w:val="24"/>
          <w:szCs w:val="24"/>
          <w:shd w:val="clear" w:color="auto" w:fill="ffffff"/>
          <w:lang w:eastAsia="zh-CN"/>
        </w:rPr>
      </w:pPr>
      <w:r>
        <w:rPr>
          <w:rStyle w:val="764"/>
          <w:rFonts w:hint="eastAsia" w:ascii="宋体" w:hAnsi="宋体" w:eastAsia="宋体" w:cs="宋体"/>
          <w:sz w:val="24"/>
          <w:szCs w:val="24"/>
          <w:shd w:val="clear" w:color="auto" w:fill="ffffff"/>
          <w:lang w:eastAsia="zh-CN"/>
        </w:rPr>
        <w:t xml:space="preserve">一、项目基本情况</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项目编号：JSZC-320585-ZYSZ-G2025-0004</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项目名称：沙南路北、沙直线南地块整治处理服务</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w:t>
      </w:r>
      <w:r>
        <w:rPr>
          <w:rFonts w:hint="eastAsia" w:ascii="宋体" w:hAnsi="宋体" w:eastAsia="宋体" w:cs="宋体"/>
          <w:sz w:val="24"/>
          <w:szCs w:val="24"/>
          <w:shd w:val="clear" w:color="auto" w:fill="ffffff"/>
          <w:lang w:val="en-US" w:eastAsia="zh-CN"/>
        </w:rPr>
        <w:t xml:space="preserve">额：390.00万元</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w:t>
      </w:r>
      <w:r>
        <w:rPr>
          <w:rFonts w:hint="eastAsia" w:ascii="宋体" w:hAnsi="宋体" w:eastAsia="宋体" w:cs="宋体"/>
          <w:sz w:val="24"/>
          <w:szCs w:val="24"/>
          <w:shd w:val="clear" w:color="auto" w:fill="ffffff"/>
          <w:lang w:val="en-US" w:eastAsia="zh-CN"/>
        </w:rPr>
        <w:t xml:space="preserve">351.00万元</w:t>
      </w:r>
      <w:r/>
    </w:p>
    <w:p>
      <w:pPr>
        <w:pStyle w:val="75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w:t>
      </w:r>
      <w:r/>
    </w:p>
    <w:p>
      <w:pPr>
        <w:numPr>
          <w:ilvl w:val="0"/>
          <w:numId w:val="0"/>
        </w:num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shd w:val="clear" w:color="auto" w:fill="ffffff"/>
          <w:lang w:eastAsia="zh-CN"/>
        </w:rPr>
        <w:t xml:space="preserve">采购需求：</w:t>
      </w:r>
      <w:r>
        <w:rPr>
          <w:rFonts w:hint="eastAsia" w:ascii="宋体" w:hAnsi="宋体" w:eastAsia="宋体" w:cs="宋体"/>
          <w:sz w:val="24"/>
          <w:szCs w:val="24"/>
          <w:highlight w:val="none"/>
          <w:shd w:val="clear" w:color="auto" w:fill="ffffff"/>
          <w:lang w:val="en-US" w:eastAsia="zh-CN"/>
        </w:rPr>
        <w:t xml:space="preserve">本项目</w:t>
      </w:r>
      <w:r>
        <w:rPr>
          <w:rFonts w:hint="eastAsia" w:ascii="宋体" w:hAnsi="宋体" w:cs="宋体"/>
          <w:color w:val="auto"/>
          <w:sz w:val="24"/>
          <w:szCs w:val="24"/>
          <w:highlight w:val="none"/>
          <w:lang w:val="en-US" w:eastAsia="zh-CN"/>
        </w:rPr>
        <w:t xml:space="preserve">主要</w:t>
      </w:r>
      <w:r>
        <w:rPr>
          <w:rFonts w:hint="eastAsia" w:ascii="宋体" w:hAnsi="宋体" w:eastAsia="宋体" w:cs="宋体"/>
          <w:color w:val="auto"/>
          <w:sz w:val="24"/>
          <w:szCs w:val="24"/>
          <w:highlight w:val="none"/>
          <w:lang w:val="en-US" w:eastAsia="zh-CN" w:bidi="ar-SA"/>
        </w:rPr>
        <w:t xml:space="preserve">工作</w:t>
      </w:r>
      <w:r>
        <w:rPr>
          <w:rFonts w:hint="eastAsia" w:ascii="宋体" w:hAnsi="宋体" w:cs="宋体"/>
          <w:color w:val="auto"/>
          <w:sz w:val="24"/>
          <w:szCs w:val="24"/>
          <w:highlight w:val="none"/>
          <w:lang w:val="en-US" w:eastAsia="zh-CN"/>
        </w:rPr>
        <w:t xml:space="preserve">分为三个阶段：</w:t>
      </w:r>
      <w:r>
        <w:rPr>
          <w:rFonts w:hint="eastAsia" w:ascii="宋体" w:hAnsi="宋体" w:eastAsia="宋体" w:cs="宋体"/>
          <w:color w:val="auto"/>
          <w:sz w:val="24"/>
          <w:szCs w:val="24"/>
          <w:highlight w:val="none"/>
          <w:lang w:val="en-US" w:eastAsia="zh-CN" w:bidi="ar-SA"/>
        </w:rPr>
        <w:t xml:space="preserve">固废鉴别阶段包括危险特性鉴别工作、清挖处置方案编制；固废去源阶段包括固废清挖处置工作；地块调查评估阶段包括土壤污染状况调查以及土壤污染风险评估（若涉及）。具体内容详见第三部分项目需求。</w:t>
      </w:r>
      <w:r/>
    </w:p>
    <w:p>
      <w:pPr>
        <w:pStyle w:val="756"/>
        <w:keepLines w:val="0"/>
        <w:keepNext w:val="0"/>
        <w:pageBreakBefore w:val="0"/>
        <w:spacing w:after="0" w:line="360" w:lineRule="auto"/>
        <w:widowControl/>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合同履行期限：自签订项目合同后6个月内完成。</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676"/>
        <w:keepLines w:val="0"/>
        <w:keepNext w:val="0"/>
        <w:pageBreakBefore w:val="0"/>
        <w:spacing w:before="0" w:after="0" w:line="360" w:lineRule="auto"/>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二、申请人的资格要求</w:t>
      </w:r>
      <w:r/>
    </w:p>
    <w:p>
      <w:pPr>
        <w:pStyle w:val="756"/>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6.未被“信用中国”网站（www.creditchina.gov.cn）列入失信被执行人、重大税收违法案件当事人名单、政府采购严重失信行为记录名单。</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p>
    <w:p>
      <w:pPr>
        <w:pStyle w:val="756"/>
        <w:ind w:firstLine="480"/>
        <w:keepLines w:val="0"/>
        <w:keepNext w:val="0"/>
        <w:pageBreakBefore w:val="0"/>
        <w:spacing w:after="0" w:line="360" w:lineRule="auto"/>
        <w:widowControl/>
        <w:rPr>
          <w:rFonts w:hint="default"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eastAsia="zh-CN"/>
        </w:rPr>
        <w:t xml:space="preserve">本项目</w:t>
      </w:r>
      <w:r>
        <w:rPr>
          <w:rFonts w:hint="eastAsia" w:ascii="宋体" w:hAnsi="宋体" w:eastAsia="宋体" w:cs="宋体"/>
          <w:sz w:val="24"/>
          <w:szCs w:val="24"/>
          <w:highlight w:val="none"/>
          <w:shd w:val="clear" w:color="auto" w:fill="ffffff"/>
          <w:lang w:val="en-US" w:eastAsia="zh-CN"/>
        </w:rPr>
        <w:t xml:space="preserve">为</w:t>
      </w:r>
      <w:r>
        <w:rPr>
          <w:rFonts w:hint="eastAsia" w:ascii="宋体" w:hAnsi="宋体" w:eastAsia="宋体" w:cs="宋体"/>
          <w:sz w:val="24"/>
          <w:szCs w:val="24"/>
          <w:highlight w:val="none"/>
          <w:shd w:val="clear" w:color="auto" w:fill="ffffff"/>
          <w:lang w:eastAsia="zh-CN"/>
        </w:rPr>
        <w:t xml:space="preserve">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ascii="宋体" w:hAnsi="宋体" w:eastAsia="宋体" w:cs="宋体"/>
          <w:sz w:val="24"/>
          <w:szCs w:val="24"/>
          <w:highlight w:val="none"/>
          <w:shd w:val="clear" w:color="auto" w:fill="ffffff"/>
          <w:lang w:val="en-US" w:eastAsia="zh-CN"/>
        </w:rPr>
        <w:t xml:space="preserve">否则视为投标无效。</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3.法人的分支机构不得参加响应活动（除银行、保险、石油石化、电力、电信等行业特殊情况外）。</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76"/>
        <w:keepLines w:val="0"/>
        <w:keepNext w:val="0"/>
        <w:pageBreakBefore w:val="0"/>
        <w:spacing w:before="0" w:after="0" w:line="360" w:lineRule="auto"/>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三、获取招标文件</w:t>
      </w:r>
      <w:r/>
    </w:p>
    <w:p>
      <w:pPr>
        <w:keepLines w:val="0"/>
        <w:keepNext w:val="0"/>
        <w:pageBreakBefore w:val="0"/>
        <w:spacing w:line="360" w:lineRule="auto"/>
        <w:shd w:val="clear" w:color="auto" w:fill="ffffff"/>
        <w:rPr>
          <w:rFonts w:hint="eastAsia" w:ascii="宋体" w:hAnsi="宋体" w:eastAsia="宋体" w:cs="宋体"/>
          <w:color w:val="333333"/>
          <w:sz w:val="24"/>
          <w:szCs w:val="24"/>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shd w:val="clear" w:color="auto" w:fill="ffffff"/>
        </w:rPr>
        <w:t xml:space="preserve">时间：</w:t>
      </w:r>
      <w:r>
        <w:rPr>
          <w:rFonts w:hint="eastAsia" w:ascii="宋体" w:hAnsi="宋体" w:eastAsia="宋体" w:cs="宋体"/>
          <w:sz w:val="24"/>
          <w:szCs w:val="24"/>
          <w:shd w:val="clear" w:color="auto" w:fill="ffffff"/>
          <w:lang w:eastAsia="zh-CN"/>
        </w:rPr>
        <w:t xml:space="preserve">2026年</w:t>
      </w: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7</w:t>
      </w:r>
      <w:r>
        <w:rPr>
          <w:rFonts w:hint="eastAsia" w:ascii="宋体" w:hAnsi="宋体" w:eastAsia="宋体" w:cs="宋体"/>
          <w:sz w:val="24"/>
          <w:szCs w:val="24"/>
          <w:shd w:val="clear" w:color="auto" w:fill="ffffff"/>
          <w:lang w:eastAsia="zh-CN"/>
        </w:rPr>
        <w:t xml:space="preserve">日</w:t>
      </w:r>
      <w:r>
        <w:rPr>
          <w:rFonts w:hint="eastAsia" w:ascii="宋体" w:hAnsi="宋体" w:eastAsia="宋体" w:cs="宋体"/>
          <w:sz w:val="24"/>
          <w:szCs w:val="24"/>
          <w:shd w:val="clear" w:color="auto" w:fill="ffffff"/>
          <w:lang w:val="en-US" w:eastAsia="zh-CN"/>
        </w:rPr>
        <w:t xml:space="preserve">-</w:t>
      </w:r>
      <w:r>
        <w:rPr>
          <w:rFonts w:hint="eastAsia" w:ascii="宋体" w:hAnsi="宋体" w:eastAsia="宋体" w:cs="宋体"/>
          <w:sz w:val="24"/>
          <w:szCs w:val="24"/>
          <w:shd w:val="clear" w:color="auto" w:fill="ffffff"/>
          <w:lang w:eastAsia="zh-CN"/>
        </w:rPr>
        <w:t xml:space="preserve">2026年</w:t>
      </w: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14</w:t>
      </w:r>
      <w:r>
        <w:rPr>
          <w:rFonts w:hint="eastAsia" w:ascii="宋体" w:hAnsi="宋体" w:eastAsia="宋体" w:cs="宋体"/>
          <w:sz w:val="24"/>
          <w:szCs w:val="24"/>
          <w:shd w:val="clear" w:color="auto" w:fill="ffffff"/>
          <w:lang w:eastAsia="zh-CN"/>
        </w:rPr>
        <w:t xml:space="preserve">日，</w:t>
      </w:r>
      <w:r>
        <w:rPr>
          <w:rFonts w:hint="eastAsia" w:ascii="宋体" w:hAnsi="宋体" w:eastAsia="宋体" w:cs="宋体"/>
          <w:color w:val="333333"/>
          <w:sz w:val="24"/>
          <w:szCs w:val="24"/>
          <w:shd w:val="clear" w:color="auto" w:fill="ffffff"/>
        </w:rPr>
        <w:t xml:space="preserve">自招标文件公告发布之日起5个工作日</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676"/>
        <w:keepLines w:val="0"/>
        <w:keepNext w:val="0"/>
        <w:pageBreakBefore w:val="0"/>
        <w:spacing w:before="0" w:after="0" w:line="360" w:lineRule="auto"/>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四、提交投标文件截止时间、开标时间和地点</w:t>
      </w:r>
      <w:r/>
    </w:p>
    <w:p>
      <w:pPr>
        <w:pStyle w:val="756"/>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w:t>
      </w: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28</w:t>
      </w:r>
      <w:r>
        <w:rPr>
          <w:rFonts w:hint="eastAsia" w:ascii="宋体" w:hAnsi="宋体" w:eastAsia="宋体" w:cs="宋体"/>
          <w:sz w:val="24"/>
          <w:szCs w:val="24"/>
          <w:shd w:val="clear" w:color="auto" w:fill="ffffff"/>
          <w:lang w:eastAsia="zh-CN"/>
        </w:rPr>
        <w:t xml:space="preserve">日09:30（北京时间）</w:t>
      </w:r>
      <w:r/>
    </w:p>
    <w:p>
      <w:pPr>
        <w:pStyle w:val="756"/>
        <w:keepLines w:val="0"/>
        <w:keepNext w:val="0"/>
        <w:pageBreakBefore w:val="0"/>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地点：苏采云系统 </w:t>
      </w:r>
      <w:r/>
    </w:p>
    <w:p>
      <w:pPr>
        <w:pStyle w:val="676"/>
        <w:keepLines w:val="0"/>
        <w:keepNext w:val="0"/>
        <w:pageBreakBefore w:val="0"/>
        <w:spacing w:before="0" w:after="0" w:line="360" w:lineRule="auto"/>
        <w:shd w:val="clear" w:color="auto" w:fill="ffffff"/>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五、公告期限</w:t>
      </w:r>
      <w:r/>
    </w:p>
    <w:p>
      <w:pPr>
        <w:pStyle w:val="756"/>
        <w:keepLines w:val="0"/>
        <w:keepNext w:val="0"/>
        <w:pageBreakBefore w:val="0"/>
        <w:spacing w:after="0"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676"/>
        <w:keepLines w:val="0"/>
        <w:keepNext w:val="0"/>
        <w:pageBreakBefore w:val="0"/>
        <w:spacing w:before="0" w:after="0" w:line="360" w:lineRule="auto"/>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六、其他补充事宜</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本项目需要使用CA数字证书制作、上传电子投标文件完成电子投标，请供应商在参加投标活动前办理好CA数字证书申领及电子签章等操作。</w:t>
      </w:r>
      <w:r/>
    </w:p>
    <w:p>
      <w:pP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2.</w:t>
      </w:r>
      <w:r>
        <w:rPr>
          <w:rFonts w:hint="eastAsia" w:ascii="宋体" w:hAnsi="宋体" w:eastAsia="宋体" w:cs="宋体"/>
          <w:b/>
          <w:sz w:val="24"/>
          <w:szCs w:val="24"/>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3.</w:t>
      </w:r>
      <w:r>
        <w:rPr>
          <w:rFonts w:hint="eastAsia" w:ascii="宋体" w:hAnsi="宋体" w:eastAsia="宋体" w:cs="宋体"/>
          <w:b/>
          <w:sz w:val="24"/>
          <w:szCs w:val="24"/>
        </w:rPr>
        <w:t xml:space="preserve">本项目采用不见面开标，投标人开标时无需到开标现场进行解密，采取网上开标大厅解密电子投标文件，投标人远程解密要求如下：</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w:t>
      </w:r>
      <w:r>
        <w:rPr>
          <w:rFonts w:hint="eastAsia" w:ascii="宋体" w:hAnsi="宋体" w:eastAsia="宋体" w:cs="宋体"/>
          <w:b/>
          <w:sz w:val="24"/>
          <w:szCs w:val="24"/>
        </w:rPr>
        <w:t xml:space="preserve">解密时间为15分钟，</w:t>
      </w:r>
      <w:r>
        <w:rPr>
          <w:rFonts w:hint="eastAsia" w:ascii="宋体" w:hAnsi="宋体" w:eastAsia="宋体" w:cs="宋体"/>
          <w:sz w:val="24"/>
          <w:szCs w:val="24"/>
        </w:rPr>
        <w:t xml:space="preserve">未在规定时间内完成解密，其投标文件将被拒绝，不参与后续投标流程。</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b/>
          <w:sz w:val="24"/>
          <w:szCs w:val="24"/>
        </w:rPr>
        <w:t xml:space="preserve">有关苏采云系统驱动安装，</w:t>
      </w:r>
      <w:r>
        <w:rPr>
          <w:rFonts w:hint="eastAsia" w:ascii="宋体" w:hAnsi="宋体" w:eastAsia="宋体" w:cs="宋体"/>
          <w:sz w:val="24"/>
          <w:szCs w:val="24"/>
        </w:rPr>
        <w:t xml:space="preserve">登录苏州政府采购网，点击页面底部苏采云图标，进入苏采云政府采购一体化平台，点击“驱动下载”，下载</w:t>
      </w:r>
      <w:r>
        <w:rPr>
          <w:rFonts w:hint="eastAsia" w:ascii="宋体" w:hAnsi="宋体" w:eastAsia="宋体" w:cs="宋体"/>
          <w:b/>
          <w:sz w:val="24"/>
          <w:szCs w:val="24"/>
        </w:rPr>
        <w:t xml:space="preserve">“政务CA、方正签章控件驱动安装包及安装说明”</w:t>
      </w:r>
      <w:r>
        <w:rPr>
          <w:rFonts w:hint="eastAsia" w:ascii="宋体" w:hAnsi="宋体" w:eastAsia="宋体" w:cs="宋体"/>
          <w:sz w:val="24"/>
          <w:szCs w:val="24"/>
        </w:rPr>
        <w:t xml:space="preserve">文件，按要求安装驱动。</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b/>
          <w:sz w:val="24"/>
          <w:szCs w:val="24"/>
        </w:rPr>
        <w:t xml:space="preserve">有关供应商注册、报名、下载电子招标文件、制作上传电子投标文件</w:t>
      </w:r>
      <w:r>
        <w:rPr>
          <w:rFonts w:hint="eastAsia" w:ascii="宋体" w:hAnsi="宋体" w:eastAsia="宋体" w:cs="宋体"/>
          <w:sz w:val="24"/>
          <w:szCs w:val="24"/>
        </w:rPr>
        <w:t xml:space="preserve">、不见面开标及其他注意事项登录苏州政府采购网，在“下载中心”栏目下载“</w:t>
      </w:r>
      <w:r>
        <w:rPr>
          <w:rFonts w:hint="eastAsia" w:ascii="宋体" w:hAnsi="宋体" w:eastAsia="宋体" w:cs="宋体"/>
          <w:b/>
          <w:sz w:val="24"/>
          <w:szCs w:val="24"/>
        </w:rPr>
        <w:t xml:space="preserve">苏采云系统供应商操作</w:t>
      </w:r>
      <w:r>
        <w:rPr>
          <w:rFonts w:hint="eastAsia" w:ascii="宋体" w:hAnsi="宋体" w:eastAsia="宋体" w:cs="宋体"/>
          <w:b/>
          <w:bCs/>
          <w:sz w:val="24"/>
          <w:szCs w:val="24"/>
        </w:rPr>
        <w:t xml:space="preserve">手册</w:t>
      </w:r>
      <w:r>
        <w:rPr>
          <w:rFonts w:hint="eastAsia" w:ascii="宋体" w:hAnsi="宋体" w:eastAsia="宋体" w:cs="宋体"/>
          <w:sz w:val="24"/>
          <w:szCs w:val="24"/>
        </w:rPr>
        <w:t xml:space="preserve">”查阅。</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有关办理CA数字申领及电子签章事项，登录苏州政府采购网，点击页面底部苏采云图标，进入苏采云政府采购一体化平台，下载“新CA办理指南”文件查阅。</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有关电子投标制作技术疑问，请咨询苏采云软件公司客服：18261002950、0512-69820854、0519-86722802</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政府采购监督电话：0512-53512539</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本次招标投标保证金：本项目</w:t>
      </w:r>
      <w:r>
        <w:rPr>
          <w:rFonts w:hint="eastAsia" w:ascii="宋体" w:hAnsi="宋体" w:eastAsia="宋体" w:cs="宋体"/>
          <w:sz w:val="24"/>
          <w:szCs w:val="24"/>
          <w:lang w:eastAsia="zh-CN"/>
        </w:rPr>
        <w:t xml:space="preserve">无需</w:t>
      </w:r>
      <w:r>
        <w:rPr>
          <w:rFonts w:hint="eastAsia" w:ascii="宋体" w:hAnsi="宋体" w:eastAsia="宋体" w:cs="宋体"/>
          <w:sz w:val="24"/>
          <w:szCs w:val="24"/>
        </w:rPr>
        <w:t xml:space="preserve">缴纳投标保证金。</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政府采购信用融资政策：中标供应商可凭政府采购合同办理融资贷款，详情请见江苏政府采购网“政采贷”专栏。</w:t>
      </w:r>
      <w:r>
        <w:rPr>
          <w:rFonts w:hint="eastAsia" w:ascii="宋体" w:hAnsi="宋体" w:eastAsia="宋体" w:cs="宋体"/>
          <w:sz w:val="24"/>
          <w:szCs w:val="24"/>
        </w:rPr>
        <w:br/>
      </w:r>
      <w:r>
        <w:rPr>
          <w:rFonts w:hint="eastAsia" w:ascii="宋体" w:hAnsi="宋体" w:eastAsia="宋体" w:cs="宋体"/>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代理服务费</w:t>
      </w:r>
      <w:r/>
    </w:p>
    <w:p>
      <w:pPr>
        <w:ind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代理</w:t>
      </w:r>
      <w:r>
        <w:rPr>
          <w:rFonts w:hint="eastAsia" w:ascii="宋体" w:hAnsi="宋体" w:eastAsia="宋体" w:cs="宋体"/>
          <w:sz w:val="24"/>
          <w:szCs w:val="24"/>
        </w:rPr>
        <w:t xml:space="preserve">服务费（含专家评审费）由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在领取</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通知书时一次性付清，该费用综合含在投标报价中。具体收费以采购预算金额为基数，</w:t>
      </w:r>
      <w:r>
        <w:rPr>
          <w:rFonts w:hint="eastAsia" w:ascii="宋体" w:hAnsi="宋体" w:eastAsia="宋体" w:cs="宋体"/>
          <w:sz w:val="24"/>
          <w:szCs w:val="24"/>
          <w:lang w:eastAsia="zh-CN"/>
        </w:rPr>
        <w:t xml:space="preserve">70万元</w:t>
      </w:r>
      <w:r>
        <w:rPr>
          <w:rFonts w:hint="eastAsia" w:ascii="宋体" w:hAnsi="宋体" w:eastAsia="宋体" w:cs="宋体"/>
          <w:sz w:val="24"/>
          <w:szCs w:val="24"/>
        </w:rPr>
        <w:t xml:space="preserve">以下部分收取1.5%；</w:t>
      </w:r>
      <w:r>
        <w:rPr>
          <w:rFonts w:hint="eastAsia" w:ascii="宋体" w:hAnsi="宋体" w:eastAsia="宋体" w:cs="宋体"/>
          <w:sz w:val="24"/>
          <w:szCs w:val="24"/>
          <w:lang w:eastAsia="zh-CN"/>
        </w:rPr>
        <w:t xml:space="preserve">70万元</w:t>
      </w:r>
      <w:r>
        <w:rPr>
          <w:rFonts w:hint="eastAsia" w:ascii="宋体" w:hAnsi="宋体" w:eastAsia="宋体" w:cs="宋体"/>
          <w:sz w:val="24"/>
          <w:szCs w:val="24"/>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500万元部分收取1.1%；500万元（含）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1000万元部分收取0.8%，按差额定率累进法</w:t>
      </w:r>
      <w:r>
        <w:rPr>
          <w:rFonts w:hint="eastAsia" w:ascii="宋体" w:hAnsi="宋体" w:eastAsia="宋体" w:cs="宋体"/>
          <w:sz w:val="24"/>
          <w:szCs w:val="24"/>
          <w:lang w:val="en-US" w:eastAsia="zh-CN"/>
        </w:rPr>
        <w:t xml:space="preserve">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不足3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00元，按3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00元计取）</w:t>
      </w:r>
      <w:r>
        <w:rPr>
          <w:rFonts w:hint="eastAsia" w:ascii="宋体" w:hAnsi="宋体" w:eastAsia="宋体" w:cs="宋体"/>
          <w:sz w:val="24"/>
          <w:szCs w:val="24"/>
          <w:lang w:eastAsia="zh-CN"/>
        </w:rPr>
        <w:t xml:space="preserve">。该费用由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lang w:eastAsia="zh-CN"/>
        </w:rPr>
        <w:t xml:space="preserve">于领取</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通知书之前支付至</w:t>
      </w:r>
      <w:r>
        <w:rPr>
          <w:rFonts w:hint="eastAsia" w:ascii="宋体" w:hAnsi="宋体" w:eastAsia="宋体" w:cs="宋体"/>
          <w:sz w:val="24"/>
          <w:szCs w:val="24"/>
          <w:lang w:val="en-US" w:eastAsia="zh-CN"/>
        </w:rPr>
        <w:t xml:space="preserve">采购代理机构账户。</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账户：苏州中洋建设发展有限公司</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开户银行：太仓市农村商业银行南郊支行</w:t>
      </w:r>
      <w:r/>
    </w:p>
    <w:p>
      <w:pPr>
        <w:pStyle w:val="676"/>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账号：3205851221010000004801</w:t>
      </w:r>
      <w:r/>
    </w:p>
    <w:p>
      <w:pPr>
        <w:pStyle w:val="676"/>
        <w:keepLines w:val="0"/>
        <w:keepNext w:val="0"/>
        <w:pageBreakBefore w:val="0"/>
        <w:spacing w:before="0" w:after="0" w:line="360" w:lineRule="auto"/>
        <w:rPr>
          <w:rFonts w:hint="eastAsia" w:ascii="宋体" w:hAnsi="宋体" w:eastAsia="宋体" w:cs="宋体"/>
          <w:sz w:val="24"/>
          <w:szCs w:val="24"/>
          <w:lang w:eastAsia="zh-CN"/>
        </w:rPr>
      </w:pPr>
      <w:r>
        <w:rPr>
          <w:rStyle w:val="764"/>
          <w:rFonts w:hint="eastAsia" w:ascii="宋体" w:hAnsi="宋体" w:eastAsia="宋体" w:cs="宋体"/>
          <w:sz w:val="24"/>
          <w:szCs w:val="24"/>
          <w:shd w:val="clear" w:color="auto" w:fill="ffffff"/>
          <w:lang w:eastAsia="zh-CN"/>
        </w:rPr>
        <w:t xml:space="preserve">七、对本次招标提出询问，请按以下方式联系</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756"/>
        <w:jc w:val="left"/>
        <w:keepLines w:val="0"/>
        <w:keepNext w:val="0"/>
        <w:pageBreakBefore w:val="0"/>
        <w:spacing w:after="0" w:line="360" w:lineRule="auto"/>
        <w:widowControl/>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sz w:val="24"/>
          <w:szCs w:val="24"/>
          <w:shd w:val="clear" w:color="auto" w:fill="ffffff"/>
          <w:lang w:eastAsia="zh-CN"/>
        </w:rPr>
        <w:t xml:space="preserve">单位名称：太仓市沙溪镇人民政府</w:t>
      </w:r>
      <w:r>
        <w:rPr>
          <w:rFonts w:hint="eastAsia" w:ascii="宋体" w:hAnsi="宋体" w:eastAsia="宋体" w:cs="宋体"/>
          <w:sz w:val="24"/>
          <w:szCs w:val="24"/>
          <w:shd w:val="clear" w:color="auto" w:fill="ffffff"/>
          <w:lang w:eastAsia="zh-CN"/>
        </w:rPr>
        <w:br/>
      </w:r>
      <w:r>
        <w:rPr>
          <w:rFonts w:hint="eastAsia" w:ascii="宋体" w:hAnsi="宋体" w:eastAsia="宋体" w:cs="宋体"/>
          <w:color w:val="auto"/>
          <w:sz w:val="24"/>
          <w:szCs w:val="24"/>
          <w:shd w:val="clear" w:color="auto" w:fill="ffffff"/>
          <w:lang w:eastAsia="zh-CN"/>
        </w:rPr>
        <w:t xml:space="preserve">单位地址：</w:t>
      </w:r>
      <w:r>
        <w:rPr>
          <w:rFonts w:hint="eastAsia" w:ascii="宋体" w:hAnsi="宋体" w:eastAsia="宋体" w:cs="宋体"/>
          <w:color w:val="auto"/>
          <w:sz w:val="24"/>
          <w:szCs w:val="24"/>
          <w:highlight w:val="none"/>
          <w:shd w:val="clear" w:color="auto" w:fill="ffffff"/>
          <w:lang w:eastAsia="zh-CN"/>
        </w:rPr>
        <w:t xml:space="preserve"> 苏州市太仓市仁溪路88号</w:t>
      </w:r>
      <w:r>
        <w:rPr>
          <w:rFonts w:hint="eastAsia" w:ascii="宋体" w:hAnsi="宋体" w:eastAsia="宋体" w:cs="宋体"/>
          <w:color w:val="auto"/>
          <w:sz w:val="24"/>
          <w:szCs w:val="24"/>
          <w:highlight w:val="none"/>
          <w:shd w:val="clear" w:color="auto" w:fill="ffffff"/>
          <w:lang w:eastAsia="zh-CN"/>
        </w:rPr>
        <w:br/>
      </w:r>
      <w:r>
        <w:rPr>
          <w:rFonts w:hint="eastAsia" w:ascii="宋体" w:hAnsi="宋体" w:eastAsia="宋体" w:cs="宋体"/>
          <w:color w:val="auto"/>
          <w:sz w:val="24"/>
          <w:szCs w:val="24"/>
          <w:highlight w:val="none"/>
          <w:shd w:val="clear" w:color="auto" w:fill="ffffff"/>
          <w:lang w:eastAsia="zh-CN"/>
        </w:rPr>
        <w:t xml:space="preserve">联系人： </w:t>
      </w:r>
      <w:r>
        <w:rPr>
          <w:rFonts w:hint="eastAsia" w:ascii="宋体" w:hAnsi="宋体" w:eastAsia="宋体" w:cs="宋体"/>
          <w:color w:val="auto"/>
          <w:sz w:val="24"/>
          <w:szCs w:val="24"/>
          <w:highlight w:val="none"/>
          <w:shd w:val="clear" w:color="auto" w:fill="ffffff"/>
          <w:lang w:val="en-US" w:eastAsia="zh-CN"/>
        </w:rPr>
        <w:t xml:space="preserve">陈彬</w:t>
      </w:r>
      <w:r/>
    </w:p>
    <w:p>
      <w:pPr>
        <w:pStyle w:val="756"/>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eastAsia="zh-CN"/>
        </w:rPr>
        <w:t xml:space="preserve">联系电话：</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0512-53213239</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单位名称：苏州中洋建设发展有限公司</w:t>
      </w:r>
      <w:r/>
    </w:p>
    <w:p>
      <w:pPr>
        <w:pStyle w:val="756"/>
        <w:jc w:val="left"/>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单位地址：太仓市人民南路139号兴业大厦70</w:t>
      </w:r>
      <w:r>
        <w:rPr>
          <w:rFonts w:hint="eastAsia" w:ascii="宋体" w:hAnsi="宋体" w:eastAsia="宋体" w:cs="宋体"/>
          <w:sz w:val="24"/>
          <w:szCs w:val="24"/>
          <w:shd w:val="clear" w:color="auto" w:fill="ffffff"/>
          <w:lang w:val="en-US" w:eastAsia="zh-CN"/>
        </w:rPr>
        <w:t xml:space="preserve">5</w:t>
      </w:r>
      <w:r>
        <w:rPr>
          <w:rFonts w:hint="eastAsia" w:ascii="宋体" w:hAnsi="宋体" w:eastAsia="宋体" w:cs="宋体"/>
          <w:sz w:val="24"/>
          <w:szCs w:val="24"/>
          <w:shd w:val="clear" w:color="auto" w:fill="ffffff"/>
          <w:lang w:eastAsia="zh-CN"/>
        </w:rPr>
        <w:t xml:space="preserve">室</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w:t>
      </w:r>
      <w:r>
        <w:rPr>
          <w:rFonts w:hint="eastAsia" w:ascii="宋体" w:hAnsi="宋体" w:eastAsia="宋体" w:cs="宋体"/>
          <w:sz w:val="24"/>
          <w:szCs w:val="24"/>
          <w:shd w:val="clear" w:color="auto" w:fill="ffffff"/>
          <w:lang w:val="en-US" w:eastAsia="zh-CN"/>
        </w:rPr>
        <w:t xml:space="preserve">全丽芳</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eastAsia="zh-CN"/>
        </w:rPr>
        <w:t xml:space="preserve">联系电话：0512-53830212</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w:t>
      </w:r>
      <w:r>
        <w:rPr>
          <w:rFonts w:hint="eastAsia" w:ascii="宋体" w:hAnsi="宋体" w:eastAsia="宋体" w:cs="宋体"/>
          <w:sz w:val="24"/>
          <w:szCs w:val="24"/>
          <w:shd w:val="clear" w:color="auto" w:fill="ffffff"/>
          <w:lang w:val="en-US" w:eastAsia="zh-CN"/>
        </w:rPr>
        <w:t xml:space="preserve">全丽芳</w:t>
      </w:r>
      <w:r/>
    </w:p>
    <w:p>
      <w:pPr>
        <w:pStyle w:val="756"/>
        <w:keepLines w:val="0"/>
        <w:keepNext w:val="0"/>
        <w:pageBreakBefore w:val="0"/>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电话：0512-53830212/</w:t>
      </w:r>
      <w:r>
        <w:rPr>
          <w:rFonts w:hint="eastAsia" w:ascii="宋体" w:hAnsi="宋体" w:eastAsia="宋体" w:cs="宋体"/>
          <w:sz w:val="24"/>
          <w:szCs w:val="24"/>
          <w:shd w:val="clear" w:color="auto" w:fill="ffffff"/>
          <w:lang w:eastAsia="zh-CN"/>
        </w:rPr>
        <w:t xml:space="preserve">13732613385</w:t>
      </w:r>
      <w:r>
        <w:rPr>
          <w:rFonts w:hint="eastAsia" w:ascii="宋体" w:hAnsi="宋体" w:eastAsia="宋体" w:cs="宋体"/>
          <w:sz w:val="24"/>
          <w:szCs w:val="24"/>
          <w:shd w:val="clear" w:color="auto" w:fill="ffffff"/>
          <w:lang w:eastAsia="zh-CN"/>
        </w:rPr>
      </w:r>
      <w:r/>
    </w:p>
    <w:p>
      <w:pPr>
        <w:jc w:val="center"/>
        <w:spacing w:line="312" w:lineRule="atLeast"/>
        <w:rPr>
          <w:rFonts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第二部分  投标人须知</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一、说明和释义</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 说明</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1.1本招标文件仅适用于</w:t>
      </w:r>
      <w:r>
        <w:rPr>
          <w:rFonts w:hint="eastAsia" w:ascii="宋体" w:hAnsi="宋体" w:eastAsia="宋体" w:cs="宋体"/>
          <w:sz w:val="24"/>
          <w:lang w:eastAsia="zh-CN"/>
        </w:rPr>
        <w:t xml:space="preserve">苏州中洋建设发展有限公司</w:t>
      </w:r>
      <w:r>
        <w:rPr>
          <w:rFonts w:ascii="宋体" w:hAnsi="宋体" w:eastAsia="宋体" w:cs="宋体"/>
          <w:sz w:val="24"/>
        </w:rPr>
        <w:t xml:space="preserve">组织的招标活动。</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1.2本次招标活动及因本次招标产生的合同受中国法律制约和保护。</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1.3本招标文件的解释权属于</w:t>
      </w:r>
      <w:r>
        <w:rPr>
          <w:rFonts w:hint="eastAsia" w:ascii="宋体" w:hAnsi="宋体" w:eastAsia="宋体" w:cs="宋体"/>
          <w:sz w:val="24"/>
          <w:lang w:eastAsia="zh-CN"/>
        </w:rPr>
        <w:t xml:space="preserve">苏州中洋建设发展有限公司</w:t>
      </w:r>
      <w:r>
        <w:rPr>
          <w:rFonts w:ascii="宋体" w:hAnsi="宋体" w:eastAsia="宋体" w:cs="宋体"/>
          <w:sz w:val="24"/>
        </w:rPr>
        <w:t xml:space="preserve">。</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 词语释义</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2.1采购代理机构：具体组织实施招标活动的法人。本项目采购代理机构是</w:t>
      </w:r>
      <w:r>
        <w:rPr>
          <w:rFonts w:hint="eastAsia" w:ascii="宋体" w:hAnsi="宋体" w:eastAsia="宋体" w:cs="宋体"/>
          <w:sz w:val="24"/>
          <w:lang w:eastAsia="zh-CN"/>
        </w:rPr>
        <w:t xml:space="preserve">苏州中洋建设发展有限公司</w:t>
      </w:r>
      <w:r>
        <w:rPr>
          <w:rFonts w:ascii="宋体" w:hAnsi="宋体" w:eastAsia="宋体" w:cs="宋体"/>
          <w:sz w:val="24"/>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2.2投标人：经认定有资格响应招标，参加投标竞争的法人或其他组织和自然人。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2.3响应：投标人根据采购人或采购代理机构发布的招标文件，编制投标文件并按规定投标的行为。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2.5甲方（采购方）：合同中明确规定的实际购买货物和服务的法人或其他组织和自然人（采购人）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2.6乙方（供应商）：合同中规定的向采购方提供货物和服务的法人或其他组织和自然人（中标人）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2.7货物：系指乙方按招标采购文件规定，应向甲方提供的一切设备、备品、备件、工具、手册</w:t>
      </w:r>
      <w:r>
        <w:rPr>
          <w:rFonts w:hint="eastAsia" w:ascii="宋体" w:hAnsi="宋体" w:eastAsia="宋体" w:cs="宋体"/>
          <w:sz w:val="24"/>
          <w:lang w:eastAsia="zh-CN"/>
        </w:rPr>
        <w:t xml:space="preserve">及其他有关</w:t>
      </w:r>
      <w:r>
        <w:rPr>
          <w:rFonts w:ascii="宋体" w:hAnsi="宋体" w:eastAsia="宋体" w:cs="宋体"/>
          <w:sz w:val="24"/>
        </w:rPr>
        <w:t xml:space="preserve">技术资料和材料。</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2.9知识产权：指专利权、商标权、著作权等无形财产专有权的统称。</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2.10天：日历日。</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2.11交货地点：合同中明确约定的乙方提交的货物和服务最终到达地点。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2.12 合同价款：根据合同规定，乙方在正确地履行合同义务后甲方应支付乙方的价款。</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2.13 产地：货物开采、生长、生产、最终制造、加工或提供服务的来源地。</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2.14不可抗力：不能预见、不能避免并且不能克服的客观情况。</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2.15 实质性响应：满足有关本次采购标的、数量、质量、价款或者报酬、履行期限、履行地点和方式、违约责任和解决争议方法等要求。</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2.17进口产品：指通过中国海关报关验收进入中国境内且产自境外的产品。本项目不接受进口产品投标。</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2.18书面形式：指书面文字、合同书、信件和传真等可以有形地表现所载内容的形式。</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 投标人</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 合格投标人的基本条件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3.1符合《中华人民共和国政府采购法》第二十二条第一款之规定；</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3.2满足本文件实质性条款的规定。</w:t>
      </w:r>
      <w:r/>
    </w:p>
    <w:p>
      <w:pPr>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4.</w:t>
      </w:r>
      <w:r>
        <w:rPr>
          <w:rFonts w:ascii="宋体" w:hAnsi="宋体" w:eastAsia="宋体" w:cs="宋体"/>
          <w:b/>
          <w:sz w:val="24"/>
        </w:rPr>
        <w:t xml:space="preserve">合格投标人的特定条件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按招标公告规定。</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5. 投标人代表</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5.1指全权代表投标人参加投标活动并签署投标文件的人，如果投标人代表不是法人代表，须持有《法人代表授权委托书》（详见统一格式）。</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6. 联合投标及转包、分包</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w:t>
      </w:r>
      <w:r>
        <w:rPr>
          <w:rFonts w:hint="eastAsia" w:ascii="宋体" w:hAnsi="宋体" w:eastAsia="宋体" w:cs="宋体"/>
          <w:sz w:val="24"/>
        </w:rPr>
        <w:t xml:space="preserve">本项目不接受联合体投标</w:t>
      </w:r>
      <w:r>
        <w:rPr>
          <w:rFonts w:ascii="宋体" w:hAnsi="宋体" w:eastAsia="宋体" w:cs="宋体"/>
          <w:sz w:val="24"/>
        </w:rPr>
        <w:t xml:space="preserve">。</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6.2本项目不接受转包</w:t>
      </w:r>
      <w:r/>
    </w:p>
    <w:p>
      <w:pPr>
        <w:ind w:firstLine="360"/>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.3</w:t>
      </w:r>
      <w:r>
        <w:rPr>
          <w:rFonts w:hint="eastAsia" w:ascii="宋体" w:hAnsi="宋体" w:eastAsia="宋体" w:cs="宋体"/>
          <w:sz w:val="24"/>
        </w:rPr>
        <w:t xml:space="preserve">本项目不接受分包。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 投标费用 </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7.1投标人应自行承担所有准备及参加投标的相关费用。不论投标结果如何，采购代理机构在任何情况下均无义务也无责任承担这些费用。</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三、招标文件说明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8. 招标文件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9. 招标文件的澄清</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9.1投标人在获取招标文件后，若有疑问，应于投标截止时间之前，向采购代理机构提出，采购代理机构将予以解答。</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9.2如有必要，问题答复将以“变更公告”形式由采购代理机构按照本须知第10条的规定发出。</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10.招标文件的修改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11.质疑</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11.3上述应知其权益受到损害之日是指：</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11.3.1对采购文件提出质疑的，为获取采购文件或者采购文件公告期限届满之日起计算；</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11.3.2对采购过程提出质疑的，自采购程序环节结束之日起计算；</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11.3.3对中标结果提出质疑的，自中标结果公告期限届满之日起计算。</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 供应商提出质疑应当提交质疑函和必要的证明材料。质疑函应当包括下列内容：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11.4.1 供应商的姓名或者名称、地址、邮编、联系人及联系电话；</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11.4.2 质疑项目的名称、编号；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11.4.3 具体、明确的质疑事项和与质疑事项相关的请求；</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11.4.4 事实依据；</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11.4.5 必要的法律依据；</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11.4.6 提出质疑的日期。</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11.5质疑函的格式和内容应当符合财政部《政府采购供应商质疑函范本》 要求，质疑函范本在财政部官网上提供下载。</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11.6 提交质疑函同时应当附如下证明材料：</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11.6.1对采购文件提出质疑的供应商提供参加本项目的</w:t>
      </w:r>
      <w:r>
        <w:rPr>
          <w:rFonts w:hint="eastAsia" w:ascii="宋体" w:hAnsi="宋体" w:eastAsia="宋体" w:cs="宋体"/>
          <w:sz w:val="24"/>
        </w:rPr>
        <w:t xml:space="preserve">《投标供应商确认函</w:t>
      </w:r>
      <w:r>
        <w:rPr>
          <w:rFonts w:hint="eastAsia" w:ascii="宋体" w:hAnsi="宋体" w:eastAsia="宋体" w:cs="宋体"/>
          <w:b/>
          <w:sz w:val="24"/>
        </w:rPr>
        <w:t xml:space="preserve">》</w:t>
      </w:r>
      <w:r>
        <w:rPr>
          <w:rFonts w:ascii="宋体" w:hAnsi="宋体" w:eastAsia="宋体" w:cs="宋体"/>
          <w:sz w:val="24"/>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11.6.2质疑供应商的营业执照复印件加盖单位公章；</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11.6.3质疑供应商法定代表人身份证复印件加盖单位公章；</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11.8供应商对招标项目技术、商务及其他要求，以及评审细则、标准提出询问或质疑的，应向采购人提出；供应商对采购过程及中标结果提出询问或质疑的，应向</w:t>
      </w:r>
      <w:r>
        <w:rPr>
          <w:rFonts w:hint="eastAsia" w:ascii="宋体" w:hAnsi="宋体" w:eastAsia="宋体" w:cs="宋体"/>
          <w:sz w:val="24"/>
          <w:lang w:eastAsia="zh-CN"/>
        </w:rPr>
        <w:t xml:space="preserve">采购</w:t>
      </w:r>
      <w:r>
        <w:rPr>
          <w:rFonts w:ascii="宋体" w:hAnsi="宋体" w:eastAsia="宋体" w:cs="宋体"/>
          <w:sz w:val="24"/>
        </w:rPr>
        <w:t xml:space="preserve">代</w:t>
      </w:r>
      <w:r>
        <w:rPr>
          <w:rFonts w:hint="eastAsia" w:ascii="宋体" w:hAnsi="宋体" w:eastAsia="宋体" w:cs="宋体"/>
          <w:sz w:val="24"/>
          <w:lang w:eastAsia="zh-CN"/>
        </w:rPr>
        <w:t xml:space="preserve">理机构</w:t>
      </w:r>
      <w:r>
        <w:rPr>
          <w:rFonts w:ascii="宋体" w:hAnsi="宋体" w:eastAsia="宋体" w:cs="宋体"/>
          <w:sz w:val="24"/>
        </w:rPr>
        <w:t xml:space="preserve">提出；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11.9 供应商如对本项目提出质疑须在法定质疑期内一次性提出针对同一采购程序环节的质疑。</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rPr>
          <w:rFonts w:hint="eastAsia" w:ascii="宋体" w:hAnsi="宋体" w:eastAsia="宋体" w:cs="宋体"/>
          <w:sz w:val="24"/>
        </w:rPr>
        <w:t xml:space="preserve">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val="0"/>
          <w:bCs/>
          <w:sz w:val="24"/>
        </w:rPr>
        <w:t xml:space="preserve">（即《投标供应商确认函》）</w:t>
      </w:r>
      <w:r>
        <w:rPr>
          <w:rFonts w:hint="eastAsia" w:ascii="宋体" w:hAnsi="宋体" w:eastAsia="宋体" w:cs="宋体"/>
          <w:sz w:val="24"/>
        </w:rPr>
        <w:t xml:space="preserve">与质疑函一起递交，否则不予受理。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11.11 接受质疑函联系方式见采购公告联系事项。</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 投标文件说明</w:t>
      </w:r>
      <w:r/>
    </w:p>
    <w:p>
      <w:pPr>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12.</w:t>
      </w:r>
      <w:r>
        <w:rPr>
          <w:rFonts w:ascii="宋体" w:hAnsi="宋体" w:eastAsia="宋体" w:cs="宋体"/>
          <w:b/>
          <w:sz w:val="24"/>
        </w:rPr>
        <w:t xml:space="preserve">提示与要求</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12.2无论是否递交投标文件，投标人都应将招标文件及以后的所有通知、文件等视为保密文件。</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13. 投标文件计量单位和使用文字</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13.1投标文件中所使用的计量单位，除招标文件中有特殊要求外，均应使用中华人民共和国法定计量单位。</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14. 知识产权</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投标人应保证在本项目使用的任何产品（包括部分使用）时，不会产生因第三方提出侵犯其专利权、商标权或</w:t>
      </w:r>
      <w:r>
        <w:rPr>
          <w:rFonts w:hint="eastAsia" w:ascii="宋体" w:hAnsi="宋体" w:eastAsia="宋体" w:cs="宋体"/>
          <w:sz w:val="24"/>
          <w:lang w:eastAsia="zh-CN"/>
        </w:rPr>
        <w:t xml:space="preserve">其他</w:t>
      </w:r>
      <w:r>
        <w:rPr>
          <w:rFonts w:ascii="宋体" w:hAnsi="宋体" w:eastAsia="宋体" w:cs="宋体"/>
          <w:sz w:val="24"/>
        </w:rPr>
        <w:t xml:space="preserve">知识产权而引起的法律和经济纠纷，如因专利权、商标权或</w:t>
      </w:r>
      <w:r>
        <w:rPr>
          <w:rFonts w:hint="eastAsia" w:ascii="宋体" w:hAnsi="宋体" w:eastAsia="宋体" w:cs="宋体"/>
          <w:sz w:val="24"/>
          <w:lang w:eastAsia="zh-CN"/>
        </w:rPr>
        <w:t xml:space="preserve">其他</w:t>
      </w:r>
      <w:r>
        <w:rPr>
          <w:rFonts w:ascii="宋体" w:hAnsi="宋体" w:eastAsia="宋体" w:cs="宋体"/>
          <w:sz w:val="24"/>
        </w:rPr>
        <w:t xml:space="preserve">知识产权而引起法律和经济纠纷，由投标人承担所有相关责任。</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 投标文件的组成</w:t>
      </w:r>
      <w:r>
        <w:rPr>
          <w:rFonts w:hint="eastAsia" w:ascii="宋体" w:hAnsi="宋体" w:eastAsia="宋体" w:cs="宋体"/>
          <w:b/>
          <w:sz w:val="24"/>
        </w:rPr>
        <w:t xml:space="preserve">（两个标段均按以下要求上传电子投标文件）</w:t>
      </w:r>
      <w:r/>
    </w:p>
    <w:p>
      <w:pPr>
        <w:ind w:firstLine="1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15.1报价部分（详见投标文件格式）：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15.1.1封面</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15.1.2《开标一览表》</w:t>
      </w:r>
      <w:r>
        <w:rPr>
          <w:rFonts w:hint="eastAsia" w:ascii="宋体" w:hAnsi="宋体" w:eastAsia="宋体" w:cs="宋体"/>
          <w:sz w:val="24"/>
          <w:lang w:eastAsia="zh-CN"/>
        </w:rPr>
        <w:t xml:space="preserve">（</w:t>
      </w:r>
      <w:r>
        <w:rPr>
          <w:rFonts w:ascii="宋体" w:hAnsi="宋体" w:eastAsia="宋体" w:cs="宋体"/>
          <w:sz w:val="24"/>
        </w:rPr>
        <w:t xml:space="preserve">统一格式</w:t>
      </w:r>
      <w:r>
        <w:rPr>
          <w:rFonts w:hint="eastAsia" w:ascii="宋体" w:hAnsi="宋体" w:eastAsia="宋体" w:cs="宋体"/>
          <w:sz w:val="24"/>
          <w:lang w:eastAsia="zh-CN"/>
        </w:rPr>
        <w:t xml:space="preserve">）</w:t>
      </w:r>
      <w:r>
        <w:rPr>
          <w:rFonts w:ascii="宋体" w:hAnsi="宋体" w:eastAsia="宋体" w:cs="宋体"/>
          <w:sz w:val="24"/>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15.1.3公开分项报价表；</w:t>
      </w:r>
      <w:r/>
    </w:p>
    <w:p>
      <w:pPr>
        <w:ind w:firstLine="1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15.2 投标正文部分（包含资质证明和技术部分）</w:t>
      </w:r>
      <w:r/>
    </w:p>
    <w:p>
      <w:pPr>
        <w:ind w:firstLine="361"/>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15.2.1资质证明文件部分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15.2.1.1关于资格文件的声明函（详见投标文件格式）；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15.2.1.2投标承诺函（详见投标文件格式）；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15.2.1.3投标人基本情况表（详见投标文件格式）；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15.2.1.4投标人法定代表人身份证复印件；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15.2.1.5投标人法定代表人授权委托书原件（如有授权）（详见投标文件格式）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15.2.1.6投标人授权代理人身份证复印件（如有授权）</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15.2.1.7投标单位营业执照副本或三证合一营业执照复印件；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15.2.1.8投标人参加本次政府采购活动前的财务状况报告或者银行出具的资信证明；</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15.2.1.9投标人根据项目需求提供履行合同所必需的设备和专业技术能力的证明材料；</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15.2.1.10投标人参加本次政府采购活动前半年（至少一个月）依法缴纳税收和社会保障资金的证明材料；</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15.2.1.11投标人参加政府采购活动前三年在经营活动中没有重大违法记录的书面申明（详见投标文件格式）；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15.2.1.12投标人证明其符合招标文件规定的投标人特定资格条件的证书、证明和文件材料；（如有）</w:t>
      </w:r>
      <w:r/>
    </w:p>
    <w:p>
      <w:pPr>
        <w:ind w:firstLine="360"/>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15.2.1.13中小企业声明函</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必须提供，否则视为投标无效</w:t>
      </w:r>
      <w:r>
        <w:rPr>
          <w:rFonts w:hint="eastAsia" w:ascii="宋体" w:hAnsi="宋体" w:eastAsia="宋体" w:cs="宋体"/>
          <w:b/>
          <w:bCs/>
          <w:sz w:val="24"/>
          <w:lang w:eastAsia="zh-CN"/>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15.2.1.14残疾人福利性单位声明函（如有）；</w:t>
      </w:r>
      <w:r/>
    </w:p>
    <w:p>
      <w:pPr>
        <w:ind w:firstLine="361"/>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15.2.2技术部分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rPr>
        <w:t xml:space="preserve">1</w:t>
      </w:r>
      <w:r>
        <w:rPr>
          <w:rFonts w:ascii="宋体" w:hAnsi="宋体" w:eastAsia="宋体" w:cs="宋体"/>
          <w:sz w:val="24"/>
        </w:rPr>
        <w:t xml:space="preserve">技术（服务）要求偏离表（详见文件格式）；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rPr>
        <w:t xml:space="preserve">2</w:t>
      </w:r>
      <w:r>
        <w:rPr>
          <w:rFonts w:ascii="宋体" w:hAnsi="宋体" w:eastAsia="宋体" w:cs="宋体"/>
          <w:sz w:val="24"/>
        </w:rPr>
        <w:t xml:space="preserve">商务要求偏离表（详见文件格式）；</w:t>
      </w:r>
      <w:r/>
    </w:p>
    <w:p>
      <w:pPr>
        <w:ind w:firstLine="360"/>
        <w:spacing w:line="439"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15.2.2.3项目服务方案；</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lang w:val="en-US" w:eastAsia="zh-CN"/>
        </w:rPr>
        <w:t xml:space="preserve">4</w:t>
      </w:r>
      <w:r>
        <w:rPr>
          <w:rFonts w:hint="eastAsia" w:ascii="宋体" w:hAnsi="宋体" w:eastAsia="宋体" w:cs="宋体"/>
          <w:sz w:val="24"/>
        </w:rPr>
        <w:t xml:space="preserve">类似项目业绩一览表及相关证明材料</w:t>
      </w:r>
      <w:r>
        <w:rPr>
          <w:rFonts w:ascii="宋体" w:hAnsi="宋体" w:eastAsia="宋体" w:cs="宋体"/>
          <w:sz w:val="24"/>
        </w:rPr>
        <w:t xml:space="preserve">（详见文件格式）</w:t>
      </w:r>
      <w:r>
        <w:rPr>
          <w:rFonts w:hint="eastAsia" w:ascii="宋体" w:hAnsi="宋体" w:eastAsia="宋体" w:cs="宋体"/>
          <w:sz w:val="24"/>
        </w:rPr>
        <w:t xml:space="preserve">；</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lang w:val="en-US" w:eastAsia="zh-CN"/>
        </w:rPr>
        <w:t xml:space="preserve">5</w:t>
      </w:r>
      <w:r>
        <w:rPr>
          <w:rFonts w:ascii="宋体" w:hAnsi="宋体" w:eastAsia="宋体" w:cs="宋体"/>
          <w:sz w:val="24"/>
        </w:rPr>
        <w:t xml:space="preserve">投入本项目技术（服务）人员一览表及相关证明材料（详见文件格式）；</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lang w:val="en-US" w:eastAsia="zh-CN"/>
        </w:rPr>
        <w:t xml:space="preserve">6</w:t>
      </w:r>
      <w:r>
        <w:rPr>
          <w:rFonts w:ascii="宋体" w:hAnsi="宋体" w:eastAsia="宋体" w:cs="宋体"/>
          <w:sz w:val="24"/>
        </w:rPr>
        <w:t xml:space="preserve">投入本</w:t>
      </w:r>
      <w:r>
        <w:rPr>
          <w:rFonts w:hint="eastAsia" w:ascii="宋体" w:hAnsi="宋体" w:eastAsia="宋体" w:cs="宋体"/>
          <w:sz w:val="24"/>
          <w:lang w:eastAsia="zh-CN"/>
        </w:rPr>
        <w:t xml:space="preserve">项目</w:t>
      </w:r>
      <w:r>
        <w:rPr>
          <w:rFonts w:ascii="宋体" w:hAnsi="宋体" w:eastAsia="宋体" w:cs="宋体"/>
          <w:sz w:val="24"/>
        </w:rPr>
        <w:t xml:space="preserve">的</w:t>
      </w:r>
      <w:r>
        <w:rPr>
          <w:rFonts w:hint="eastAsia" w:ascii="宋体" w:hAnsi="宋体" w:eastAsia="宋体" w:cs="宋体"/>
          <w:sz w:val="24"/>
        </w:rPr>
        <w:t xml:space="preserve">设施</w:t>
      </w:r>
      <w:r>
        <w:rPr>
          <w:rFonts w:ascii="宋体" w:hAnsi="宋体" w:eastAsia="宋体" w:cs="宋体"/>
          <w:bCs/>
          <w:sz w:val="24"/>
        </w:rPr>
        <w:t xml:space="preserve">设备</w:t>
      </w:r>
      <w:r>
        <w:rPr>
          <w:rFonts w:hint="eastAsia" w:ascii="宋体" w:hAnsi="宋体" w:eastAsia="宋体" w:cs="宋体"/>
          <w:sz w:val="24"/>
        </w:rPr>
        <w:t xml:space="preserve">情况一览表</w:t>
      </w:r>
      <w:r>
        <w:rPr>
          <w:rFonts w:ascii="宋体" w:hAnsi="宋体" w:eastAsia="宋体" w:cs="宋体"/>
          <w:sz w:val="24"/>
        </w:rPr>
        <w:t xml:space="preserve">（详见文件格式）；</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15.2.2.</w:t>
      </w:r>
      <w:r>
        <w:rPr>
          <w:rFonts w:hint="eastAsia" w:ascii="宋体" w:hAnsi="宋体" w:eastAsia="宋体" w:cs="宋体"/>
          <w:sz w:val="24"/>
          <w:lang w:val="en-US" w:eastAsia="zh-CN"/>
        </w:rPr>
        <w:t xml:space="preserve">7</w:t>
      </w:r>
      <w:r>
        <w:rPr>
          <w:rFonts w:ascii="宋体" w:hAnsi="宋体" w:eastAsia="宋体" w:cs="宋体"/>
          <w:sz w:val="24"/>
        </w:rPr>
        <w:t xml:space="preserve">其他投标人认为需要提供的材料；</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15.3投标文件由15.1、15.2款规定的内容共同组成。</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16. 投标文件编制要求   </w:t>
      </w:r>
      <w:r/>
    </w:p>
    <w:p>
      <w:pPr>
        <w:ind w:firstLine="424"/>
        <w:spacing w:line="439" w:lineRule="atLeast"/>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w:t>
      </w:r>
      <w:r>
        <w:rPr>
          <w:rFonts w:ascii="宋体" w:hAnsi="宋体" w:eastAsia="宋体" w:cs="宋体"/>
          <w:b/>
          <w:sz w:val="24"/>
        </w:rPr>
        <w:t xml:space="preserve">电子投标文件编制要求：</w:t>
      </w:r>
      <w:r>
        <w:rPr>
          <w:rFonts w:ascii="宋体" w:hAnsi="宋体" w:eastAsia="宋体" w:cs="宋体"/>
          <w:sz w:val="24"/>
        </w:rPr>
        <w:t xml:space="preserve">投标人应使用</w:t>
      </w:r>
      <w:r>
        <w:rPr>
          <w:rFonts w:ascii="宋体" w:hAnsi="宋体" w:eastAsia="宋体" w:cs="宋体"/>
          <w:b/>
          <w:sz w:val="24"/>
        </w:rPr>
        <w:t xml:space="preserve">招标文件要求的投标文件制作软件制作电子投标文件</w:t>
      </w:r>
      <w:r>
        <w:rPr>
          <w:rFonts w:ascii="宋体" w:hAnsi="宋体" w:eastAsia="宋体" w:cs="宋体"/>
          <w:sz w:val="24"/>
        </w:rPr>
        <w:t xml:space="preserve">，电子投标文件按招标文件规定的格式制作，如果未按要求制作上传，可能导致投标无效。</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 投标报价（编制）要求的说明</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17.1除非合同中另有规定，投标人对《开标一览表》中的全部货物和服务的报价应包括</w:t>
      </w:r>
      <w:r>
        <w:rPr>
          <w:rFonts w:hint="eastAsia" w:ascii="宋体" w:hAnsi="宋体" w:eastAsia="宋体" w:cs="Times New Roman"/>
          <w:sz w:val="24"/>
          <w:szCs w:val="24"/>
        </w:rPr>
        <w:t xml:space="preserve">人工（包括工资、奖金、社保、餐费、正常节假日的加班费等费用）</w:t>
      </w:r>
      <w:r>
        <w:rPr>
          <w:rFonts w:ascii="宋体" w:hAnsi="宋体" w:eastAsia="宋体" w:cs="宋体"/>
          <w:sz w:val="24"/>
        </w:rPr>
        <w:t xml:space="preserve">、</w:t>
      </w:r>
      <w:r>
        <w:rPr>
          <w:rFonts w:hint="eastAsia" w:ascii="宋体" w:hAnsi="宋体" w:eastAsia="宋体" w:cs="Times New Roman"/>
          <w:sz w:val="24"/>
          <w:szCs w:val="24"/>
        </w:rPr>
        <w:t xml:space="preserve">维修工具及设备、物业耗材、专用设备及工具、巡检器材</w:t>
      </w:r>
      <w:r>
        <w:rPr>
          <w:rFonts w:ascii="宋体" w:hAnsi="宋体" w:eastAsia="宋体" w:cs="宋体"/>
          <w:sz w:val="24"/>
        </w:rPr>
        <w:t xml:space="preserve">、</w:t>
      </w:r>
      <w:r>
        <w:rPr>
          <w:rFonts w:hint="eastAsia" w:ascii="宋体" w:hAnsi="宋体" w:eastAsia="宋体" w:cs="Times New Roman"/>
          <w:sz w:val="24"/>
          <w:szCs w:val="24"/>
        </w:rPr>
        <w:t xml:space="preserve">通讯、统一服装、胸卡、办公设备、各种税费、管理费、安全费、保险、利润、税金、政策性文件规定及合同包含的所有风险、责任等各项应有费用</w:t>
      </w:r>
      <w:r>
        <w:rPr>
          <w:rFonts w:ascii="宋体" w:hAnsi="宋体" w:eastAsia="宋体" w:cs="宋体"/>
          <w:sz w:val="24"/>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17.3 一项投标内容只允许一个报价，采购代理机构不接受任何有选择性的投标报价。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17.4投标文件报价中的单价和总价全部采用人民币表示，除非合同的特殊条款另有规定。</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17.5最低的投标报价或最高的折扣比例是中标的重要条件，但不是中标的唯一条件。</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18. 投标保证金</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w:t>
      </w:r>
      <w:r>
        <w:rPr>
          <w:rFonts w:hint="eastAsia" w:ascii="宋体" w:hAnsi="宋体" w:eastAsia="宋体" w:cs="宋体"/>
          <w:sz w:val="24"/>
          <w:lang w:eastAsia="zh-CN"/>
        </w:rPr>
        <w:t xml:space="preserve">无需</w:t>
      </w:r>
      <w:r>
        <w:rPr>
          <w:rFonts w:ascii="宋体" w:hAnsi="宋体" w:eastAsia="宋体" w:cs="宋体"/>
          <w:sz w:val="24"/>
        </w:rPr>
        <w:t xml:space="preserve">缴纳投标保证金</w:t>
      </w:r>
      <w:r>
        <w:rPr>
          <w:rFonts w:ascii="宋体" w:hAnsi="宋体" w:eastAsia="宋体" w:cs="宋体"/>
          <w:b/>
          <w:sz w:val="24"/>
        </w:rPr>
        <w:t xml:space="preserve">。</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19. 投标文件的有效期</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19.1在本招标文件规定的开标之日起九十（90）天内，投标人所提交的投标文件应保持有效。</w:t>
      </w:r>
      <w:r>
        <w:rPr>
          <w:rFonts w:ascii="宋体" w:hAnsi="宋体" w:eastAsia="宋体" w:cs="宋体"/>
          <w:b/>
          <w:sz w:val="24"/>
        </w:rPr>
        <w:t xml:space="preserve">有效期短于这个规定期限的投标文件，将被认定为未实质性响应招标文件要求。</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19.2在特殊情况下，采购代理</w:t>
      </w:r>
      <w:r>
        <w:rPr>
          <w:rFonts w:hint="eastAsia" w:ascii="宋体" w:hAnsi="宋体" w:eastAsia="宋体" w:cs="宋体"/>
          <w:sz w:val="24"/>
          <w:lang w:eastAsia="zh-CN"/>
        </w:rPr>
        <w:t xml:space="preserve">机构</w:t>
      </w:r>
      <w:r>
        <w:rPr>
          <w:rFonts w:ascii="宋体" w:hAnsi="宋体" w:eastAsia="宋体" w:cs="宋体"/>
          <w:sz w:val="24"/>
        </w:rPr>
        <w:t xml:space="preserve">可与投标人协商延长投标书的有效期。这种要求和答复都应以书面形式进行。同意延长有效期的投标人不能修改投标文件。拒绝接受延期要求的投标人的投标将被拒绝。</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 投标文件的提交、撤回和修改</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 投标文件的上传、提交</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w:t>
      </w:r>
      <w:r>
        <w:rPr>
          <w:rFonts w:ascii="宋体" w:hAnsi="宋体" w:eastAsia="宋体" w:cs="宋体"/>
          <w:b/>
          <w:sz w:val="24"/>
        </w:rPr>
        <w:t xml:space="preserve">1投标人应将制作好的加密电子投标文件按要求在投标截止时间前上传到交易系统平台中。</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 投标截止时间</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ascii="宋体" w:hAnsi="宋体" w:eastAsia="宋体" w:cs="宋体"/>
          <w:b/>
          <w:sz w:val="24"/>
        </w:rPr>
        <w:t xml:space="preserve">电子投标文件必须按招标公告中规定的网上投标截止时间前提交</w:t>
      </w:r>
      <w:r>
        <w:rPr>
          <w:rFonts w:ascii="宋体" w:hAnsi="宋体" w:eastAsia="宋体" w:cs="宋体"/>
          <w:sz w:val="24"/>
        </w:rPr>
        <w:t xml:space="preserve">，</w:t>
      </w:r>
      <w:r>
        <w:rPr>
          <w:rFonts w:ascii="宋体" w:hAnsi="宋体" w:eastAsia="宋体" w:cs="宋体"/>
          <w:b/>
          <w:sz w:val="24"/>
        </w:rPr>
        <w:t xml:space="preserve">否则投标无效</w:t>
      </w:r>
      <w:r>
        <w:rPr>
          <w:rFonts w:ascii="宋体" w:hAnsi="宋体" w:eastAsia="宋体" w:cs="宋体"/>
          <w:sz w:val="24"/>
        </w:rPr>
        <w:t xml:space="preserve">。</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21.3在投标截止时间止，采购代理机构于本项目（或标段）收到的电子投标文件少于三份的，采购代理机构有权宣布本项目（或标段）招标失败。</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22. 投标文件的修改和撤回</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22.1投标人在提交投标文件截止时间前，可对其投标文件进行撤回或修改。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23.2开标后投标人不得撤回投标。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六、开标和评标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23. 开标</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23.1采购代理机构按采购公告规定的时间、地点主持不见面开标活动。开标仪式由采购代理机构、采购人等主持。</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23.2</w:t>
      </w:r>
      <w:r>
        <w:rPr>
          <w:rFonts w:ascii="宋体" w:hAnsi="宋体" w:eastAsia="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23.3</w:t>
      </w:r>
      <w:r>
        <w:rPr>
          <w:rFonts w:ascii="宋体" w:hAnsi="宋体" w:eastAsia="宋体" w:cs="宋体"/>
          <w:b/>
          <w:sz w:val="24"/>
        </w:rPr>
        <w:t xml:space="preserve">本项目开标后在规定的解密时间内，投标人须自行登录网上开标大厅解密投标文件，解密时间为</w:t>
      </w:r>
      <w:r>
        <w:rPr>
          <w:rFonts w:hint="eastAsia" w:ascii="宋体" w:hAnsi="宋体" w:eastAsia="宋体" w:cs="宋体"/>
          <w:b/>
          <w:sz w:val="24"/>
        </w:rPr>
        <w:t xml:space="preserve">15</w:t>
      </w:r>
      <w:r>
        <w:rPr>
          <w:rFonts w:ascii="宋体" w:hAnsi="宋体" w:eastAsia="宋体" w:cs="宋体"/>
          <w:b/>
          <w:sz w:val="24"/>
        </w:rPr>
        <w:t xml:space="preserve">分钟，因自身原因导致解密失败的，由投标人自行承担相关责任。</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23.4采购代理机构在开标仪式上，将公布投标人的名称、投标价格，并将作唱标记录。</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23.5投标人代表对开标过程和开标记录有疑义，以及认为采购人、采购代理机构相关工作人员有需要回避的情形的，</w:t>
      </w:r>
      <w:r>
        <w:rPr>
          <w:rFonts w:ascii="宋体" w:hAnsi="宋体" w:eastAsia="宋体" w:cs="宋体"/>
          <w:b/>
          <w:sz w:val="24"/>
        </w:rPr>
        <w:t xml:space="preserve">应通过不见面开标大厅提出</w:t>
      </w:r>
      <w:r>
        <w:rPr>
          <w:rFonts w:ascii="宋体" w:hAnsi="宋体" w:eastAsia="宋体" w:cs="宋体"/>
          <w:sz w:val="24"/>
        </w:rPr>
        <w:t xml:space="preserve">询问或者回避申请。采购人、采购代理机构对投标人代表提出的询问或者回避申请应当及时处理。</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24. 评标委员会</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24.1评标委员会由采购人或委托采购代理机构依法组建，负责本项目的评标事务。</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24.2评标委员会独立履行下列职责：</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24.2.1审查投标文件是否符合招标文件的要求，并作出评价；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24.2.2可以要求投标供应商对投标文件有关事项作出解释或澄清；</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24.2.3推荐中标候选供应商名单，或者受采购人委托按照事先确定的办法直接确定中标供应商；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24.2.4向采购代理机构或者有关部门报告非法干预评标工作的行为；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24.3评标委员会成员应当履行下列义务：</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24.3.1遵纪守法，客观、公正、廉洁地履行职责；</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24.3.2按照招标文件规定的评标办法和评标标准进行评标，对评审意见承担个人责任；</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24.3.3对评标过程和结果，以及投标人的商业秘密保密；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24.3.4参与评标报告的起草；</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24.3.5配合采购代理机构答复投标供应商提出的质疑；</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24.3.6配合相关部门的投诉处理工作；</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25. 评标内容的保密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25.3在评标期间，采购代理机构将通过指定联络人与投标人进行联系。</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26.对投标文件初审</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26.1投标文件初审分为资格性检查和符合性检查。</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26.1.2 关于信用记录查询：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根据政府采购法及相关法规，</w:t>
      </w:r>
      <w:r>
        <w:rPr>
          <w:rFonts w:hint="eastAsia" w:ascii="宋体" w:hAnsi="宋体" w:eastAsia="宋体" w:cs="宋体"/>
          <w:sz w:val="24"/>
          <w:lang w:eastAsia="zh-CN"/>
        </w:rPr>
        <w:t xml:space="preserve">以及《国务院关于建立完善守信联合激励和失信联合惩戒制度加快推进社会诚信体系建设的指导意见》（国发〔2016〕33号）、财政部《关于在政府采购活动中查询及使用信用记录有关问题的通知》（财库〔2016〕125号）文件的规定</w:t>
      </w:r>
      <w:r>
        <w:rPr>
          <w:rFonts w:hint="eastAsia" w:ascii="宋体" w:hAnsi="宋体" w:eastAsia="宋体" w:cs="宋体"/>
          <w:sz w:val="24"/>
        </w:rPr>
        <w:t xml:space="preserve">，我们将依法对响应单位进行信用查询，凡经评标委员会确认不符合政府采购相关法律法规规定的，将拒绝其参与政府采购活动。</w:t>
      </w:r>
      <w:r/>
    </w:p>
    <w:p>
      <w:pPr>
        <w:ind w:firstLine="360"/>
        <w:spacing w:line="439"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（1）查询时间：投标文件递交截止时间后。</w:t>
      </w:r>
      <w:r/>
    </w:p>
    <w:p>
      <w:pPr>
        <w:ind w:firstLine="360"/>
        <w:spacing w:line="439"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（2）查询渠道：</w:t>
      </w:r>
      <w:r>
        <w:rPr>
          <w:rFonts w:hint="default" w:ascii="宋体" w:hAnsi="宋体" w:eastAsia="宋体" w:cs="宋体"/>
          <w:sz w:val="24"/>
        </w:rPr>
        <w:t xml:space="preserve">“信用中国”网站</w:t>
      </w:r>
      <w:r>
        <w:rPr>
          <w:rFonts w:hint="eastAsia" w:ascii="宋体" w:hAnsi="宋体" w:eastAsia="宋体" w:cs="宋体"/>
          <w:sz w:val="24"/>
          <w:lang w:eastAsia="zh-CN"/>
        </w:rPr>
        <w:t xml:space="preserve">（</w:t>
      </w:r>
      <w:r>
        <w:rPr>
          <w:rFonts w:hint="default" w:ascii="宋体" w:hAnsi="宋体" w:eastAsia="宋体" w:cs="宋体"/>
          <w:sz w:val="24"/>
        </w:rPr>
        <w:t xml:space="preserve">www.creditchina.gov.cn</w:t>
      </w:r>
      <w:r>
        <w:rPr>
          <w:rFonts w:hint="eastAsia" w:ascii="宋体" w:hAnsi="宋体" w:eastAsia="宋体" w:cs="宋体"/>
          <w:sz w:val="24"/>
          <w:lang w:eastAsia="zh-CN"/>
        </w:rPr>
        <w:t xml:space="preserve">）</w:t>
      </w:r>
      <w:r>
        <w:rPr>
          <w:rFonts w:hint="default" w:ascii="宋体" w:hAnsi="宋体" w:eastAsia="宋体" w:cs="宋体"/>
          <w:sz w:val="24"/>
        </w:rPr>
        <w:t xml:space="preserve">或中国政府采购网</w:t>
      </w:r>
      <w:r>
        <w:rPr>
          <w:rFonts w:hint="eastAsia" w:ascii="宋体" w:hAnsi="宋体" w:eastAsia="宋体" w:cs="宋体"/>
          <w:sz w:val="24"/>
          <w:lang w:eastAsia="zh-CN"/>
        </w:rPr>
        <w:t xml:space="preserve">（</w:t>
      </w:r>
      <w:r>
        <w:rPr>
          <w:rFonts w:hint="default" w:ascii="宋体" w:hAnsi="宋体" w:eastAsia="宋体" w:cs="宋体"/>
          <w:sz w:val="24"/>
        </w:rPr>
        <w:t xml:space="preserve">https://www.ccgp.gov.cn/search/cr/</w:t>
      </w:r>
      <w:r>
        <w:rPr>
          <w:rFonts w:hint="eastAsia" w:ascii="宋体" w:hAnsi="宋体" w:eastAsia="宋体" w:cs="宋体"/>
          <w:sz w:val="24"/>
          <w:lang w:eastAsia="zh-CN"/>
        </w:rPr>
        <w:t xml:space="preserve">）</w:t>
      </w:r>
      <w:r>
        <w:rPr>
          <w:rFonts w:hint="default" w:ascii="宋体" w:hAnsi="宋体" w:eastAsia="宋体" w:cs="宋体"/>
          <w:sz w:val="24"/>
        </w:rPr>
        <w:t xml:space="preserve">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（3）查询证据留存方式：对存在失信信息的供应商，招标代理机构应填写《苏州市级政府采购供应商失信信息确认函》，由失信</w:t>
      </w:r>
      <w:r>
        <w:rPr>
          <w:rFonts w:hint="eastAsia" w:ascii="宋体" w:hAnsi="宋体" w:eastAsia="宋体" w:cs="宋体"/>
          <w:sz w:val="24"/>
          <w:lang w:eastAsia="zh-CN"/>
        </w:rPr>
        <w:t xml:space="preserve">供应商</w:t>
      </w:r>
      <w:r>
        <w:rPr>
          <w:rFonts w:hint="eastAsia" w:ascii="宋体" w:hAnsi="宋体" w:eastAsia="宋体" w:cs="宋体"/>
          <w:sz w:val="24"/>
        </w:rPr>
        <w:t xml:space="preserve">签名确认。同时，采购代理机构工作人员应根据确认的失信信息，</w:t>
      </w:r>
      <w:r>
        <w:rPr>
          <w:rFonts w:hint="eastAsia" w:ascii="宋体" w:hAnsi="宋体" w:eastAsia="宋体" w:cs="宋体"/>
          <w:sz w:val="24"/>
          <w:lang w:eastAsia="zh-CN"/>
        </w:rPr>
        <w:t xml:space="preserve">登录到</w:t>
      </w:r>
      <w:r>
        <w:rPr>
          <w:rFonts w:hint="eastAsia" w:ascii="宋体" w:hAnsi="宋体" w:eastAsia="宋体" w:cs="宋体"/>
          <w:sz w:val="24"/>
        </w:rPr>
        <w:t xml:space="preserve">来源网站页面进行复核并打印，作为证据留存。</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（4）信用记录使用规则：对供应商进行资格性审查时，应根据查询结果对供应商的不良信用记录逐项甄别确认。</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26.2.1 不同投标人的投标文件由同一单位或者个人编制；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26.2.2不同投标人委托同一单位或者个人办理投标事宜；</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26.2.3不同投标人的投标文件载明的项目管理成员或者联系人员为同一人；</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26.2.4不同投标人的投标文件异常一致或者投标报价呈规律性差异；</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26.2.5不同投标人的投标文件相互混装；</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26.6评标委员会将对确定为实质性响应的投标进行审核，看其是否有计算上或累加上的算术错误，修正错误的原则如下：</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26.6.1投标文件中开标一览表（报价表）内容与投标文件中相应内容不一致的，以开标一览表（报价表）为准；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26.6.2大写金额和小写金额不一致的，以大写金额为准；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26.6.3单价金额小数点或者百分比有明显错位的，以开标一览表的总价为准，并修改单价；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26.6.4总价金额与按单价汇总金额不一致的，以单价金额计算结果为准。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26.7</w:t>
      </w:r>
      <w:r>
        <w:rPr>
          <w:rFonts w:ascii="宋体" w:hAnsi="宋体" w:eastAsia="宋体" w:cs="宋体"/>
          <w:b/>
          <w:sz w:val="24"/>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26.8对不同文字文本投标文件的解释发生异议的，以中文文本为准。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26.9评标委员会对投标文件的判定，只依据投标内容本身，不依靠开标后的任何外来证明。</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26.10评标委员会将拒绝被确定为非实质性响应的投标，投标人不能通过修正或撤销不符之处而使其投标成为实质性响应的投标。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27.投标的澄清</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28.无效投标和废标</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28.1无效投标的具体情形有：  </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28.1.1投标文件未按招标文件要求签署、盖章或电子签章的；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28.1.2不具备招标文件中规定的资格要求的；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28.1.3报价超过招标文件中规定的预算金额或者最高限价的；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28.1.4</w:t>
      </w:r>
      <w:r>
        <w:rPr>
          <w:rFonts w:ascii="宋体" w:hAnsi="宋体" w:eastAsia="宋体" w:cs="宋体"/>
          <w:b/>
          <w:sz w:val="24"/>
        </w:rPr>
        <w:t xml:space="preserve">不同投标人的投标文件使用同一台电脑编制的；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28.1.5投标文件含有采购人不能接受的附加条件的；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28.1.6</w:t>
      </w:r>
      <w:r>
        <w:rPr>
          <w:rFonts w:hint="eastAsia" w:ascii="宋体" w:hAnsi="宋体" w:eastAsia="宋体" w:cs="宋体"/>
          <w:sz w:val="24"/>
          <w:lang w:eastAsia="zh-CN"/>
        </w:rPr>
        <w:t xml:space="preserve">法律法规</w:t>
      </w:r>
      <w:r>
        <w:rPr>
          <w:rFonts w:ascii="宋体" w:hAnsi="宋体" w:eastAsia="宋体" w:cs="宋体"/>
          <w:sz w:val="24"/>
        </w:rPr>
        <w:t xml:space="preserve">和招标文件规定的其他无效情形。</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 在招标采购中，出现下列情形之一的，应予废标：</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28.2.1符合专业条件的供应商或者对招标文件作实质响应的供应商不足三家的；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28.2.2出现影响采购公正的违法、违规行为的；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28.2.3投标人的报价均超过了采购预算，采购人不能支付的；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28.2.4因重大变故，采购任务取消的。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28.3 废标后，采购人应当将废标理由通知所有投标人。</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29. 投标文件的评价和比较</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29.2.1服务的质量保证（保障）内容；</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29.2.2服务配备的人员；</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29.2.3投标者的资信情况和履约能力；</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29.2.4投标者提供的其他优惠条件；</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29.2.5参与本项目政府采购工作的态度及信誉；</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29.2.6最低的投标报价或最高的折扣比例是中标的重要条件，但不是唯一条件。</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七、授予合同</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30. 中标供应商的确认</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30.3各投标单位如对公告结果有异议，应在中标公告期届满起七个工作日内，以书面形式向采购人或采购代理机构提出质疑，该质疑须按《政府采购质疑和投诉办法</w:t>
      </w:r>
      <w:r>
        <w:rPr>
          <w:rFonts w:hint="eastAsia" w:ascii="宋体" w:hAnsi="宋体" w:eastAsia="宋体" w:cs="宋体"/>
          <w:sz w:val="24"/>
          <w:lang w:eastAsia="zh-CN"/>
        </w:rPr>
        <w:t xml:space="preserve">》和《</w:t>
      </w:r>
      <w:r>
        <w:rPr>
          <w:rFonts w:ascii="宋体" w:hAnsi="宋体" w:eastAsia="宋体" w:cs="宋体"/>
          <w:sz w:val="24"/>
        </w:rPr>
        <w:t xml:space="preserve">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w:t>
      </w:r>
      <w:r>
        <w:rPr>
          <w:rFonts w:hint="eastAsia" w:ascii="宋体" w:hAnsi="宋体" w:eastAsia="宋体" w:cs="宋体"/>
          <w:sz w:val="24"/>
          <w:lang w:eastAsia="zh-CN"/>
        </w:rPr>
        <w:t xml:space="preserve">和加</w:t>
      </w:r>
      <w:r>
        <w:rPr>
          <w:rFonts w:ascii="宋体" w:hAnsi="宋体" w:eastAsia="宋体" w:cs="宋体"/>
          <w:sz w:val="24"/>
        </w:rPr>
        <w:t xml:space="preserve">盖公章（原件），采购人或采购代理机构有权对该质疑不予答复。</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30.4质疑函递交地点及联系方式详见公告内容</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31. 合同授予标准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 中标通知书</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32.1</w:t>
      </w:r>
      <w:r>
        <w:rPr>
          <w:rFonts w:hint="eastAsia" w:ascii="宋体" w:hAnsi="宋体" w:eastAsia="宋体" w:cs="宋体"/>
          <w:sz w:val="24"/>
          <w:lang w:eastAsia="zh-CN"/>
        </w:rPr>
        <w:t xml:space="preserve">确定</w:t>
      </w:r>
      <w:r>
        <w:rPr>
          <w:rFonts w:ascii="宋体" w:hAnsi="宋体" w:eastAsia="宋体" w:cs="宋体"/>
          <w:sz w:val="24"/>
        </w:rPr>
        <w:t xml:space="preserve">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32.2中标通知书在中标公告发布后将发布在苏采云系统中，中标通知书发布之日视为中标供应商领取之日，中标供应商在中标结果公告届满之日起</w:t>
      </w:r>
      <w:r>
        <w:rPr>
          <w:rFonts w:hint="eastAsia" w:ascii="宋体" w:hAnsi="宋体" w:eastAsia="宋体" w:cs="宋体"/>
          <w:b/>
          <w:sz w:val="24"/>
        </w:rPr>
        <w:t xml:space="preserve">3</w:t>
      </w:r>
      <w:r>
        <w:rPr>
          <w:rFonts w:ascii="宋体" w:hAnsi="宋体" w:eastAsia="宋体" w:cs="宋体"/>
          <w:b/>
          <w:sz w:val="24"/>
        </w:rPr>
        <w:t xml:space="preserve">0日内自行在苏采云系统中下载打印。</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w:t>
      </w:r>
      <w:r>
        <w:rPr>
          <w:rFonts w:hint="eastAsia" w:ascii="宋体" w:hAnsi="宋体" w:eastAsia="宋体" w:cs="宋体"/>
          <w:sz w:val="24"/>
          <w:lang w:eastAsia="zh-CN"/>
        </w:rPr>
        <w:t xml:space="preserve">，</w:t>
      </w:r>
      <w:r>
        <w:rPr>
          <w:rFonts w:hint="eastAsia" w:ascii="宋体" w:hAnsi="宋体" w:eastAsia="宋体" w:cs="宋体"/>
          <w:sz w:val="24"/>
        </w:rPr>
        <w:t xml:space="preserve">因未及时下载而造成的不利后果由中标供应商自行承担。</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32.4中标通知书将成为合同的组成部分。</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32.5采购代理机构对未中标供应商不承担解释未中标原因的义务。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33.履约保证金</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33.1中标供应商按合同约定要求提交履约保证金。</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33.2履约保证金用以约束供应商在合同履行中的行为，弥补合同执行中由于自身行为可能给采购人带来的各种损失。</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33.3履约保证金（无息）将在中标供应商合同履行完毕且质保期满后，采购人在五个工作日内</w:t>
      </w:r>
      <w:r>
        <w:rPr>
          <w:rFonts w:hint="eastAsia" w:ascii="宋体" w:hAnsi="宋体" w:eastAsia="宋体" w:cs="宋体"/>
          <w:sz w:val="24"/>
          <w:lang w:eastAsia="zh-CN"/>
        </w:rPr>
        <w:t xml:space="preserve">退还</w:t>
      </w:r>
      <w:r>
        <w:rPr>
          <w:rFonts w:ascii="宋体" w:hAnsi="宋体" w:eastAsia="宋体" w:cs="宋体"/>
          <w:sz w:val="24"/>
        </w:rPr>
        <w:t xml:space="preserve">中标供应商。</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34. 合同的签订</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34.2中标供应商应按中标通知书</w:t>
      </w:r>
      <w:r>
        <w:rPr>
          <w:rFonts w:hint="eastAsia" w:ascii="宋体" w:hAnsi="宋体" w:eastAsia="宋体" w:cs="宋体"/>
          <w:sz w:val="24"/>
          <w:lang w:eastAsia="zh-CN"/>
        </w:rPr>
        <w:t xml:space="preserve">中</w:t>
      </w:r>
      <w:r>
        <w:rPr>
          <w:rFonts w:ascii="宋体" w:hAnsi="宋体" w:eastAsia="宋体" w:cs="宋体"/>
          <w:sz w:val="24"/>
        </w:rPr>
        <w:t xml:space="preserve">规定，由法定代表人或授权代理人与采购人代表签订合同，否则按放弃中标权处理。</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34.3签订合同及合同条款应以招标文件和中标供应商的投标文件及其澄清文件为依据。</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34.4中标人无正当理由拒签合同的，或在签订合同时向采购人提出附加条件或者更改合同实质性内容的，采购人</w:t>
      </w:r>
      <w:r>
        <w:rPr>
          <w:rFonts w:hint="eastAsia" w:ascii="宋体" w:hAnsi="宋体" w:eastAsia="宋体" w:cs="宋体"/>
          <w:sz w:val="24"/>
          <w:lang w:eastAsia="zh-CN"/>
        </w:rPr>
        <w:t xml:space="preserve">可以</w:t>
      </w:r>
      <w:r>
        <w:rPr>
          <w:rFonts w:ascii="宋体" w:hAnsi="宋体" w:eastAsia="宋体" w:cs="宋体"/>
          <w:sz w:val="24"/>
        </w:rPr>
        <w:t xml:space="preserve">取消其中标资格，同时由中标人承担相应的法律责任。</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八、政府采购相关政策</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35.节能产品和环境标志产品</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w:t>
      </w:r>
      <w:r>
        <w:rPr>
          <w:rFonts w:hint="eastAsia" w:ascii="宋体" w:hAnsi="宋体" w:eastAsia="宋体" w:cs="宋体"/>
          <w:sz w:val="24"/>
          <w:lang w:eastAsia="zh-CN"/>
        </w:rPr>
        <w:t xml:space="preserve">及</w:t>
      </w:r>
      <w:r>
        <w:rPr>
          <w:rFonts w:ascii="宋体" w:hAnsi="宋体" w:eastAsia="宋体" w:cs="宋体"/>
          <w:sz w:val="24"/>
        </w:rPr>
        <w:t xml:space="preserve">相关标准规范，以品目清单的形式发布并适时调整。依据品目清单和认证证书实施政府优先采购和强制采购。</w:t>
      </w:r>
      <w:r/>
    </w:p>
    <w:p>
      <w:pPr>
        <w:ind w:firstLine="360"/>
        <w:spacing w:line="43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35.2</w:t>
      </w:r>
      <w:r>
        <w:rPr>
          <w:rFonts w:hint="eastAsia" w:ascii="宋体" w:hAnsi="宋体" w:eastAsia="宋体" w:cs="宋体"/>
          <w:sz w:val="24"/>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36.</w:t>
      </w:r>
      <w:r>
        <w:rPr>
          <w:rFonts w:ascii="宋体" w:hAnsi="宋体" w:eastAsia="宋体" w:cs="宋体"/>
          <w:b/>
          <w:bCs/>
          <w:sz w:val="24"/>
          <w:szCs w:val="24"/>
        </w:rPr>
        <w:t xml:space="preserve">中小企业相关政策：</w:t>
      </w:r>
      <w:r/>
    </w:p>
    <w:p>
      <w:pPr>
        <w:ind w:firstLine="482"/>
        <w:spacing w:line="499" w:lineRule="atLeast"/>
        <w:widowControl/>
        <w:rPr>
          <w:rFonts w:ascii="Arial" w:hAnsi="Arial" w:eastAsia="宋体"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36.1本项目</w:t>
      </w:r>
      <w:r>
        <w:rPr>
          <w:rFonts w:hint="eastAsia" w:ascii="宋体" w:hAnsi="宋体" w:eastAsia="宋体" w:cs="宋体"/>
          <w:b/>
          <w:sz w:val="24"/>
          <w:lang w:val="en-US" w:eastAsia="zh-CN"/>
        </w:rPr>
        <w:t xml:space="preserve">为</w:t>
      </w:r>
      <w:r>
        <w:rPr>
          <w:rFonts w:ascii="宋体" w:hAnsi="宋体" w:eastAsia="宋体" w:cs="宋体"/>
          <w:b/>
          <w:sz w:val="24"/>
        </w:rPr>
        <w:t xml:space="preserve">专门面向中小企业采购，执行以下相关政策：</w:t>
      </w:r>
      <w:r/>
    </w:p>
    <w:p>
      <w:pPr>
        <w:ind w:firstLine="480"/>
        <w:jc w:val="left"/>
        <w:spacing w:line="480" w:lineRule="atLeast"/>
        <w:widowControl/>
        <w:rPr>
          <w:rFonts w:ascii="宋体" w:hAnsi="宋体" w:eastAsia="宋体" w:cs="宋体"/>
          <w:sz w:val="24"/>
        </w:rPr>
      </w:pPr>
      <w:r>
        <w:rPr>
          <w:rFonts w:hint="eastAsia" w:ascii="宋体" w:hAnsi="宋体" w:eastAsia="宋体" w:cs="宋体"/>
          <w:bCs/>
          <w:sz w:val="24"/>
        </w:rPr>
        <w:t xml:space="preserve">根据《政府采购促进中小企业发展管理办法》（财库﹝2020﹞46号）规定，第二条 </w:t>
      </w:r>
      <w:r>
        <w:rPr>
          <w:rFonts w:hint="eastAsia" w:ascii="宋体" w:hAnsi="宋体" w:eastAsia="宋体" w:cs="宋体"/>
          <w:b/>
          <w:bCs/>
          <w:sz w:val="24"/>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480" w:lineRule="atLeast"/>
        <w:widowControl/>
        <w:rPr>
          <w:rFonts w:ascii="宋体" w:hAnsi="宋体" w:eastAsia="宋体" w:cs="仿宋"/>
          <w:b/>
          <w:sz w:val="24"/>
          <w:szCs w:val="24"/>
          <w:shd w:val="clear" w:color="auto" w:fill="ffffff"/>
        </w:rPr>
      </w:pPr>
      <w:r>
        <w:rPr>
          <w:rFonts w:ascii="宋体" w:hAnsi="宋体" w:eastAsia="宋体" w:cs="宋体"/>
          <w:sz w:val="24"/>
        </w:rPr>
        <w:t xml:space="preserve">根据《政府采购促进中小企业发展管理办法》（财库〔2020〕46号）有关规定，投标人应</w:t>
      </w:r>
      <w:r>
        <w:rPr>
          <w:rFonts w:hint="eastAsia" w:ascii="宋体" w:hAnsi="宋体" w:eastAsia="宋体" w:cs="宋体"/>
          <w:sz w:val="24"/>
        </w:rPr>
        <w:t xml:space="preserve">当</w:t>
      </w:r>
      <w:r>
        <w:rPr>
          <w:rFonts w:ascii="宋体" w:hAnsi="宋体" w:eastAsia="宋体" w:cs="宋体"/>
          <w:sz w:val="24"/>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sz w:val="24"/>
        </w:rPr>
        <w:t xml:space="preserve">，</w:t>
      </w:r>
      <w:r>
        <w:rPr>
          <w:rFonts w:ascii="宋体" w:hAnsi="宋体" w:eastAsia="宋体" w:cs="宋体"/>
          <w:b/>
          <w:sz w:val="24"/>
        </w:rPr>
        <w:t xml:space="preserve">否则视为投标无效。</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36.1.</w:t>
      </w:r>
      <w:r>
        <w:rPr>
          <w:rFonts w:hint="eastAsia" w:ascii="宋体" w:hAnsi="宋体" w:eastAsia="宋体" w:cs="仿宋"/>
          <w:bCs/>
          <w:sz w:val="24"/>
          <w:szCs w:val="24"/>
          <w:shd w:val="clear" w:color="auto" w:fill="ffffff"/>
        </w:rPr>
        <w:t xml:space="preserve">1</w:t>
      </w:r>
      <w:r>
        <w:rPr>
          <w:rFonts w:ascii="宋体" w:hAnsi="宋体" w:eastAsia="宋体" w:cs="仿宋"/>
          <w:bCs/>
          <w:sz w:val="24"/>
          <w:szCs w:val="24"/>
          <w:shd w:val="clear" w:color="auto" w:fill="ffffff"/>
        </w:rPr>
        <w:t xml:space="preserve">、中小企业划分：</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（1）符合中小企业划分标准的个体工商户，在政府采购活动中视同中小企业。</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（2）中小企业划分标准详见“工信部联企业〔2011〕300号通知”</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36.1.</w:t>
      </w:r>
      <w:r>
        <w:rPr>
          <w:rFonts w:hint="eastAsia" w:ascii="宋体" w:hAnsi="宋体" w:eastAsia="宋体" w:cs="仿宋"/>
          <w:bCs/>
          <w:sz w:val="24"/>
          <w:szCs w:val="24"/>
          <w:shd w:val="clear" w:color="auto" w:fill="ffffff"/>
        </w:rPr>
        <w:t xml:space="preserve">2</w:t>
      </w:r>
      <w:r>
        <w:rPr>
          <w:rFonts w:ascii="宋体" w:hAnsi="宋体" w:eastAsia="宋体" w:cs="仿宋"/>
          <w:bCs/>
          <w:sz w:val="24"/>
          <w:szCs w:val="24"/>
          <w:shd w:val="clear" w:color="auto" w:fill="ffffff"/>
        </w:rPr>
        <w:t xml:space="preserve">残疾人福利性单位政策：</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36.1.</w:t>
      </w:r>
      <w:r>
        <w:rPr>
          <w:rFonts w:hint="eastAsia" w:ascii="宋体" w:hAnsi="宋体" w:eastAsia="宋体" w:cs="仿宋"/>
          <w:bCs/>
          <w:sz w:val="24"/>
          <w:szCs w:val="24"/>
          <w:shd w:val="clear" w:color="auto" w:fill="ffffff"/>
        </w:rPr>
        <w:t xml:space="preserve">3</w:t>
      </w:r>
      <w:r>
        <w:rPr>
          <w:rFonts w:ascii="宋体" w:hAnsi="宋体" w:eastAsia="宋体" w:cs="仿宋"/>
          <w:bCs/>
          <w:sz w:val="24"/>
          <w:szCs w:val="24"/>
          <w:shd w:val="clear" w:color="auto" w:fill="ffffff"/>
        </w:rPr>
        <w:t xml:space="preserve">监狱企业发展政策：</w:t>
      </w:r>
      <w:r/>
    </w:p>
    <w:p>
      <w:pPr>
        <w:ind w:firstLine="480"/>
        <w:jc w:val="left"/>
        <w:spacing w:line="499" w:lineRule="atLeast"/>
        <w:widowControl/>
        <w:rPr>
          <w:rFonts w:ascii="宋体" w:hAnsi="宋体" w:eastAsia="宋体" w:cs="仿宋"/>
          <w:bCs/>
          <w:sz w:val="24"/>
          <w:szCs w:val="24"/>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仿宋"/>
          <w:bCs/>
          <w:sz w:val="24"/>
          <w:szCs w:val="24"/>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ascii="宋体" w:hAnsi="宋体" w:eastAsia="宋体" w:cs="仿宋"/>
          <w:b/>
          <w:sz w:val="24"/>
          <w:szCs w:val="24"/>
          <w:shd w:val="clear" w:color="auto" w:fill="ffffff"/>
        </w:rPr>
      </w:pPr>
      <w:r>
        <w:rPr>
          <w:rFonts w:ascii="宋体" w:hAnsi="宋体" w:eastAsia="宋体" w:cs="仿宋"/>
          <w:bCs/>
          <w:sz w:val="24"/>
          <w:szCs w:val="24"/>
          <w:shd w:val="clear" w:color="auto" w:fill="ffffff"/>
        </w:rPr>
        <w:t xml:space="preserve">36.1.</w:t>
      </w:r>
      <w:r>
        <w:rPr>
          <w:rFonts w:hint="eastAsia" w:ascii="宋体" w:hAnsi="宋体" w:eastAsia="宋体" w:cs="仿宋"/>
          <w:bCs/>
          <w:sz w:val="24"/>
          <w:szCs w:val="24"/>
          <w:shd w:val="clear" w:color="auto" w:fill="ffffff"/>
        </w:rPr>
        <w:t xml:space="preserve">4</w:t>
      </w:r>
      <w:r>
        <w:rPr>
          <w:rFonts w:ascii="宋体" w:hAnsi="宋体" w:eastAsia="宋体" w:cs="仿宋"/>
          <w:bCs/>
          <w:sz w:val="24"/>
          <w:szCs w:val="24"/>
          <w:shd w:val="clear" w:color="auto" w:fill="ffffff"/>
        </w:rPr>
        <w:t xml:space="preserve">、中标、成交供应商享受规定的中小企业扶持政策的，其声明函及相关证明材料应当随中标、成交结果同时公告，接受社会监督。</w:t>
      </w:r>
      <w:r/>
    </w:p>
    <w:p>
      <w:pPr>
        <w:ind w:firstLine="480"/>
        <w:spacing w:line="439" w:lineRule="atLeast"/>
        <w:rPr>
          <w:rFonts w:cs="仿宋" w:asciiTheme="minorEastAsia" w:hAnsiTheme="minorEastAsia"/>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36.1.5、</w:t>
      </w:r>
      <w:r>
        <w:rPr>
          <w:rFonts w:ascii="宋体" w:hAnsi="宋体" w:eastAsia="宋体" w:cs="宋体"/>
          <w:b/>
          <w:bCs/>
          <w:sz w:val="24"/>
        </w:rPr>
        <w:t xml:space="preserve">专门面向中小企业采购的项目，不再执行价格评审优惠的扶持政策。</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九、其他事项</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w:t>
      </w:r>
      <w:r>
        <w:rPr>
          <w:rFonts w:hint="eastAsia" w:ascii="宋体" w:hAnsi="宋体" w:eastAsia="宋体" w:cs="宋体"/>
          <w:b/>
          <w:sz w:val="24"/>
          <w:lang w:val="en-US" w:eastAsia="zh-CN"/>
        </w:rPr>
        <w:t xml:space="preserve">7</w:t>
      </w:r>
      <w:r>
        <w:rPr>
          <w:rFonts w:ascii="宋体" w:hAnsi="宋体" w:eastAsia="宋体" w:cs="宋体"/>
          <w:b/>
          <w:sz w:val="24"/>
        </w:rPr>
        <w:t xml:space="preserve">. 监督和公证</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37.1政府有关监督部门将对招投标全过程进行监督。</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37.2采购代理机构的招标过程将通过公证机关进行公证。</w:t>
      </w:r>
      <w:r/>
    </w:p>
    <w:p>
      <w:pPr>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val="en-US" w:eastAsia="zh-CN"/>
        </w:rPr>
        <w:t xml:space="preserve">38</w:t>
      </w:r>
      <w:r>
        <w:rPr>
          <w:rFonts w:ascii="宋体" w:hAnsi="宋体" w:eastAsia="宋体" w:cs="宋体"/>
          <w:b/>
          <w:sz w:val="24"/>
        </w:rPr>
        <w:t xml:space="preserve">.未尽事宜</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38.1按《中华人民共和国政府采购法》及其他有关法律法规的规定执行。</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jc w:val="center"/>
        <w:spacing w:line="500" w:lineRule="exact"/>
        <w:rPr>
          <w:rFonts w:ascii="宋体" w:hAnsi="宋体" w:eastAsia="宋体" w:cs="宋体"/>
          <w:b/>
          <w:sz w:val="44"/>
          <w:szCs w:val="44"/>
        </w:rPr>
      </w:pPr>
      <w:r>
        <w:rPr>
          <w:rFonts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500" w:lineRule="exact"/>
        <w:rPr>
          <w:rFonts w:asciiTheme="minorEastAsia" w:hAnsiTheme="minorEastAsia"/>
          <w:b/>
          <w:sz w:val="24"/>
          <w:szCs w:val="24"/>
        </w:rPr>
      </w:pPr>
      <w:r>
        <w:rPr>
          <w:rFonts w:hint="eastAsia" w:ascii="宋体" w:hAnsi="宋体" w:eastAsia="宋体" w:cs="宋体"/>
          <w:b/>
          <w:sz w:val="44"/>
          <w:szCs w:val="44"/>
        </w:rPr>
        <w:t xml:space="preserve">第三部分 </w:t>
      </w:r>
      <w:r>
        <w:rPr>
          <w:rFonts w:ascii="宋体" w:hAnsi="宋体" w:eastAsia="宋体" w:cs="宋体"/>
          <w:b/>
          <w:sz w:val="44"/>
          <w:szCs w:val="44"/>
        </w:rPr>
        <w:t xml:space="preserve"> </w:t>
      </w:r>
      <w:r>
        <w:rPr>
          <w:rFonts w:hint="eastAsia" w:ascii="宋体" w:hAnsi="宋体" w:eastAsia="宋体" w:cs="宋体"/>
          <w:b/>
          <w:sz w:val="44"/>
          <w:szCs w:val="44"/>
        </w:rPr>
        <w:t xml:space="preserve">项目需求</w:t>
      </w:r>
      <w:r/>
    </w:p>
    <w:p>
      <w:pPr>
        <w:jc w:val="left"/>
        <w:spacing w:line="360" w:lineRule="auto"/>
        <w:widowControl w:val="off"/>
        <w:rPr>
          <w:rFonts w:hint="eastAsia" w:ascii="宋体" w:hAnsi="宋体" w:eastAsia="宋体" w:cs="宋体"/>
          <w:bCs/>
          <w:sz w:val="21"/>
          <w:szCs w:val="21"/>
          <w:lang w:val="en-US" w:eastAsia="en-US"/>
        </w:rPr>
      </w:pPr>
      <w:r>
        <w:rPr>
          <w:rFonts w:hint="eastAsia" w:ascii="宋体" w:hAnsi="宋体" w:eastAsia="宋体" w:cs="宋体"/>
          <w:bCs/>
          <w:sz w:val="21"/>
          <w:szCs w:val="21"/>
          <w:lang w:val="en-US" w:eastAsia="en-US"/>
        </w:rPr>
        <w:t xml:space="preserve">项目类别：服务类</w:t>
      </w:r>
      <w:r/>
    </w:p>
    <w:p>
      <w:pPr>
        <w:jc w:val="left"/>
        <w:spacing w:line="360" w:lineRule="auto"/>
        <w:widowControl w:val="off"/>
        <w:rPr>
          <w:rFonts w:hint="eastAsia" w:ascii="宋体" w:hAnsi="宋体" w:eastAsia="宋体" w:cs="宋体"/>
          <w:bCs/>
          <w:sz w:val="21"/>
          <w:szCs w:val="21"/>
          <w:lang w:val="en-US" w:eastAsia="en-US"/>
        </w:rPr>
      </w:pPr>
      <w:r>
        <w:rPr>
          <w:rFonts w:hint="eastAsia" w:ascii="宋体" w:hAnsi="宋体" w:eastAsia="宋体" w:cs="宋体"/>
          <w:bCs/>
          <w:sz w:val="21"/>
          <w:szCs w:val="21"/>
          <w:lang w:val="en-US" w:eastAsia="en-US"/>
        </w:rPr>
        <w:t xml:space="preserve">标的所属行业：（十六）其他未列明行业</w:t>
      </w:r>
      <w:r/>
    </w:p>
    <w:p>
      <w:pPr>
        <w:jc w:val="left"/>
        <w:spacing w:line="360" w:lineRule="auto"/>
        <w:widowControl w:val="off"/>
        <w:rPr>
          <w:rFonts w:hint="eastAsia" w:ascii="宋体" w:hAnsi="宋体" w:eastAsia="宋体" w:cs="宋体"/>
          <w:bCs/>
          <w:sz w:val="21"/>
          <w:szCs w:val="21"/>
          <w:lang w:val="en-US" w:eastAsia="en-US"/>
        </w:rPr>
      </w:pPr>
      <w:r>
        <w:rPr>
          <w:rFonts w:hint="eastAsia" w:ascii="宋体" w:hAnsi="宋体" w:eastAsia="宋体" w:cs="宋体"/>
          <w:bCs/>
          <w:sz w:val="21"/>
          <w:szCs w:val="21"/>
          <w:lang w:val="en-US" w:eastAsia="zh-CN"/>
        </w:rPr>
        <w:t xml:space="preserve">苏州中洋建设发展有限公司</w:t>
      </w:r>
      <w:r>
        <w:rPr>
          <w:rFonts w:hint="eastAsia" w:ascii="宋体" w:hAnsi="宋体" w:eastAsia="宋体" w:cs="宋体"/>
          <w:bCs/>
          <w:sz w:val="21"/>
          <w:szCs w:val="21"/>
          <w:lang w:val="en-US" w:eastAsia="en-US"/>
        </w:rPr>
        <w:t xml:space="preserve">受太仓市沙溪镇人民政府的委托，就</w:t>
      </w:r>
      <w:r>
        <w:rPr>
          <w:rFonts w:hint="eastAsia" w:ascii="宋体" w:hAnsi="宋体" w:eastAsia="宋体" w:cs="宋体"/>
          <w:bCs/>
          <w:sz w:val="21"/>
          <w:szCs w:val="21"/>
          <w:lang w:val="en-US" w:eastAsia="zh-CN"/>
        </w:rPr>
        <w:t xml:space="preserve">沙南路北、沙直线南地块整治服务</w:t>
      </w:r>
      <w:r>
        <w:rPr>
          <w:rFonts w:hint="eastAsia" w:ascii="宋体" w:hAnsi="宋体" w:eastAsia="宋体" w:cs="宋体"/>
          <w:bCs/>
          <w:sz w:val="21"/>
          <w:szCs w:val="21"/>
          <w:lang w:val="en-US" w:eastAsia="en-US"/>
        </w:rPr>
        <w:t xml:space="preserve">进行公开招标采购。</w:t>
      </w:r>
      <w:r/>
    </w:p>
    <w:p>
      <w:pPr>
        <w:numPr>
          <w:ilvl w:val="0"/>
          <w:numId w:val="0"/>
        </w:num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一、项目</w:t>
      </w:r>
      <w:r>
        <w:rPr>
          <w:rFonts w:hint="eastAsia" w:ascii="宋体" w:hAnsi="宋体" w:eastAsia="宋体" w:cs="宋体"/>
          <w:color w:val="auto"/>
          <w:sz w:val="21"/>
          <w:szCs w:val="21"/>
          <w:highlight w:val="none"/>
          <w:lang w:val="en-US" w:eastAsia="zh-CN"/>
        </w:rPr>
        <w:t xml:space="preserve">概况</w:t>
      </w:r>
      <w:r/>
    </w:p>
    <w:p>
      <w:pPr>
        <w:numPr>
          <w:ilvl w:val="0"/>
          <w:numId w:val="0"/>
        </w:numPr>
        <w:ind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太仓市沙溪镇沙实验东地块位于江苏省苏州市太仓市沙溪镇老镇区，占地面积约31840.7㎡（约48亩）。地块历史上曾存在原苏州曹慎昌纱线有限公司、原大仓沙溪洗毛厂等企业，地块目前基本处于闲置状态。</w:t>
      </w:r>
      <w:r>
        <w:rPr>
          <w:rFonts w:hint="eastAsia" w:ascii="宋体" w:hAnsi="宋体" w:eastAsia="宋体" w:cs="宋体"/>
          <w:color w:val="auto"/>
          <w:sz w:val="21"/>
          <w:szCs w:val="21"/>
          <w:highlight w:val="none"/>
          <w:lang w:val="en-US" w:eastAsia="zh-CN"/>
        </w:rPr>
        <w:t xml:space="preserve">现</w:t>
      </w:r>
      <w:r>
        <w:rPr>
          <w:rFonts w:hint="eastAsia" w:ascii="宋体" w:hAnsi="宋体" w:eastAsia="宋体" w:cs="宋体"/>
          <w:bCs/>
          <w:color w:val="auto"/>
          <w:sz w:val="21"/>
          <w:szCs w:val="21"/>
          <w:highlight w:val="none"/>
          <w:lang w:val="en-US" w:eastAsia="zh-CN"/>
        </w:rPr>
        <w:t xml:space="preserve">采购人拟决定通过公开招标选择项目服务单位，为本地块进行固废鉴别并加以清挖处置和提供地块调查评估，达到验收评价标准（一类用地）。</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服务内容</w:t>
      </w:r>
      <w:r/>
    </w:p>
    <w:p>
      <w:pPr>
        <w:numPr>
          <w:ilvl w:val="0"/>
          <w:numId w:val="0"/>
        </w:numPr>
        <w:ind w:firstLine="420"/>
        <w:spacing w:line="360" w:lineRule="auto"/>
        <w:rPr>
          <w:rFonts w:hint="eastAsia" w:ascii="宋体" w:hAnsi="宋体" w:eastAsia="宋体" w:cs="宋体"/>
          <w:color w:val="auto"/>
          <w:sz w:val="21"/>
          <w:szCs w:val="21"/>
          <w:highlight w:val="yellow"/>
          <w:lang w:val="en-US" w:eastAsia="zh-CN"/>
        </w:rPr>
      </w:pPr>
      <w:r>
        <w:rPr>
          <w:rFonts w:hint="eastAsia" w:ascii="宋体" w:hAnsi="宋体" w:eastAsia="宋体" w:cs="宋体"/>
          <w:sz w:val="21"/>
          <w:szCs w:val="21"/>
          <w:highlight w:val="none"/>
          <w:shd w:val="clear" w:color="auto" w:fill="ffffff"/>
          <w:lang w:val="en-US" w:eastAsia="zh-CN"/>
        </w:rPr>
        <w:t xml:space="preserve">本项目</w:t>
      </w:r>
      <w:r>
        <w:rPr>
          <w:rFonts w:hint="eastAsia" w:ascii="宋体" w:hAnsi="宋体" w:cs="宋体"/>
          <w:color w:val="auto"/>
          <w:sz w:val="21"/>
          <w:szCs w:val="21"/>
          <w:highlight w:val="none"/>
          <w:lang w:val="en-US" w:eastAsia="zh-CN"/>
        </w:rPr>
        <w:t xml:space="preserve">主要</w:t>
      </w:r>
      <w:r>
        <w:rPr>
          <w:rFonts w:hint="eastAsia" w:ascii="宋体" w:hAnsi="宋体" w:eastAsia="宋体" w:cs="宋体"/>
          <w:color w:val="auto"/>
          <w:sz w:val="21"/>
          <w:szCs w:val="21"/>
          <w:highlight w:val="none"/>
          <w:lang w:val="en-US" w:eastAsia="zh-CN" w:bidi="ar-SA"/>
        </w:rPr>
        <w:t xml:space="preserve">工作</w:t>
      </w:r>
      <w:r>
        <w:rPr>
          <w:rFonts w:hint="eastAsia" w:ascii="宋体" w:hAnsi="宋体" w:cs="宋体"/>
          <w:color w:val="auto"/>
          <w:sz w:val="21"/>
          <w:szCs w:val="21"/>
          <w:highlight w:val="none"/>
          <w:lang w:val="en-US" w:eastAsia="zh-CN"/>
        </w:rPr>
        <w:t xml:space="preserve">分为三个阶段：固废鉴别阶段包括危险特性鉴别工作、清挖处置方案编制；固废去源阶段包括固废清挖处置工作；地块调查评估阶段包括土壤污染状况调查以及土壤污染风险评估（</w:t>
      </w:r>
      <w:r>
        <w:rPr>
          <w:rFonts w:hint="eastAsia" w:ascii="宋体" w:hAnsi="宋体" w:eastAsia="宋体" w:cs="宋体"/>
          <w:spacing w:val="2"/>
          <w:sz w:val="21"/>
          <w:szCs w:val="21"/>
          <w:highlight w:val="none"/>
          <w:lang w:val="en-US" w:eastAsia="zh-CN" w:bidi="ar-SA"/>
        </w:rPr>
        <w:t xml:space="preserve">若</w:t>
      </w:r>
      <w:r>
        <w:rPr>
          <w:rFonts w:hint="eastAsia" w:ascii="宋体" w:hAnsi="宋体" w:cs="宋体"/>
          <w:color w:val="auto"/>
          <w:sz w:val="21"/>
          <w:szCs w:val="21"/>
          <w:highlight w:val="none"/>
          <w:lang w:val="en-US" w:eastAsia="zh-CN"/>
        </w:rPr>
        <w:t xml:space="preserve">涉及）</w:t>
      </w:r>
      <w:r>
        <w:rPr>
          <w:rFonts w:hint="eastAsia" w:ascii="宋体" w:hAnsi="宋体" w:eastAsia="宋体" w:cs="宋体"/>
          <w:color w:val="auto"/>
          <w:sz w:val="21"/>
          <w:szCs w:val="21"/>
          <w:highlight w:val="none"/>
          <w:lang w:val="en-US" w:eastAsia="zh-CN"/>
        </w:rPr>
        <w:t xml:space="preserve">。</w:t>
      </w:r>
      <w:r/>
    </w:p>
    <w:tbl>
      <w:tblPr>
        <w:tblStyle w:val="948"/>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8"/>
        <w:gridCol w:w="1643"/>
        <w:gridCol w:w="5161"/>
        <w:gridCol w:w="1976"/>
      </w:tblGrid>
      <w:tr>
        <w:trPr>
          <w:trHeight w:val="804"/>
        </w:trPr>
        <w:tc>
          <w:tcPr>
            <w:shd w:val="clear" w:color="auto" w:fill="c0c1c1"/>
            <w:tcW w:w="542" w:type="pct"/>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pacing w:val="3"/>
                <w:sz w:val="21"/>
                <w:szCs w:val="21"/>
                <w:highlight w:val="none"/>
                <w:lang w:val="en-US" w:eastAsia="en-US" w:bidi="ar-SA"/>
              </w:rPr>
            </w:pPr>
            <w:r>
              <w:rPr>
                <w:rFonts w:ascii="宋体" w:hAnsi="宋体" w:eastAsia="宋体" w:cs="宋体"/>
                <w:spacing w:val="3"/>
                <w:sz w:val="21"/>
                <w:szCs w:val="21"/>
                <w:highlight w:val="none"/>
                <w:lang w:val="en-US" w:eastAsia="en-US" w:bidi="ar-SA"/>
              </w:rPr>
              <w:t xml:space="preserve">工作内容</w:t>
            </w:r>
            <w:r/>
          </w:p>
        </w:tc>
        <w:tc>
          <w:tcPr>
            <w:shd w:val="clear" w:color="auto" w:fill="c0c1c1"/>
            <w:tcW w:w="834"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ascii="宋体" w:hAnsi="宋体" w:eastAsia="宋体" w:cs="宋体"/>
                <w:spacing w:val="3"/>
                <w:sz w:val="21"/>
                <w:szCs w:val="21"/>
                <w:highlight w:val="none"/>
                <w:lang w:val="en-US" w:eastAsia="en-US" w:bidi="ar-SA"/>
              </w:rPr>
              <w:t xml:space="preserve">工作内容</w:t>
            </w:r>
            <w:r/>
          </w:p>
        </w:tc>
        <w:tc>
          <w:tcPr>
            <w:shd w:val="clear" w:color="auto" w:fill="bec0bf"/>
            <w:tcW w:w="2620" w:type="pct"/>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pacing w:val="6"/>
                <w:sz w:val="21"/>
                <w:szCs w:val="21"/>
                <w:highlight w:val="none"/>
                <w:lang w:val="en-US" w:eastAsia="en-US" w:bidi="ar-SA"/>
              </w:rPr>
            </w:pPr>
            <w:r>
              <w:rPr>
                <w:rFonts w:ascii="宋体" w:hAnsi="宋体" w:eastAsia="宋体" w:cs="宋体"/>
                <w:spacing w:val="6"/>
                <w:sz w:val="21"/>
                <w:szCs w:val="21"/>
                <w:highlight w:val="none"/>
                <w:lang w:val="en-US" w:eastAsia="en-US" w:bidi="ar-SA"/>
              </w:rPr>
              <w:t xml:space="preserve">备注</w:t>
            </w:r>
            <w:r/>
          </w:p>
        </w:tc>
        <w:tc>
          <w:tcPr>
            <w:shd w:val="clear" w:color="auto" w:fill="bec0bf"/>
            <w:tcW w:w="1003"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最高限价（万元）</w:t>
            </w:r>
            <w:r/>
          </w:p>
        </w:tc>
      </w:tr>
      <w:tr>
        <w:trPr>
          <w:trHeight w:val="804"/>
        </w:trPr>
        <w:tc>
          <w:tcPr>
            <w:shd w:val="clear" w:color="auto" w:fill="auto"/>
            <w:tcW w:w="542" w:type="pct"/>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固废鉴别</w:t>
            </w:r>
            <w:r/>
          </w:p>
          <w:p>
            <w:pPr>
              <w:ind w:lef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阶段</w:t>
            </w:r>
            <w:r/>
          </w:p>
        </w:tc>
        <w:tc>
          <w:tcPr>
            <w:shd w:val="clear" w:color="auto" w:fill="auto"/>
            <w:tcW w:w="83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3"/>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危险特性</w:t>
            </w:r>
            <w:r>
              <w:rPr>
                <w:rFonts w:ascii="宋体" w:hAnsi="宋体" w:eastAsia="宋体" w:cs="宋体"/>
                <w:spacing w:val="3"/>
                <w:sz w:val="21"/>
                <w:szCs w:val="21"/>
                <w:highlight w:val="none"/>
                <w:lang w:val="en-US" w:eastAsia="en-US" w:bidi="ar-SA"/>
              </w:rPr>
              <w:t xml:space="preserve">鉴别</w:t>
            </w:r>
            <w:r/>
          </w:p>
        </w:tc>
        <w:tc>
          <w:tcPr>
            <w:shd w:val="clear" w:color="auto" w:fill="auto"/>
            <w:tcW w:w="2620"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鉴别方案编制、鉴别方案专家论证、采样与检测、鉴别报告编制、鉴别报告专家论证等内容</w:t>
            </w:r>
            <w:r/>
          </w:p>
        </w:tc>
        <w:tc>
          <w:tcPr>
            <w:shd w:val="clear" w:color="auto" w:fill="auto"/>
            <w:tcW w:w="1003" w:type="pct"/>
            <w:vAlign w:val="center"/>
            <w:vMerge w:val="restart"/>
            <w:textDirection w:val="lrTb"/>
            <w:noWrap w:val="false"/>
          </w:tcPr>
          <w:p>
            <w:pPr>
              <w:numPr>
                <w:ilvl w:val="0"/>
                <w:numId w:val="0"/>
              </w:numPr>
              <w:ind w:left="0" w:firstLine="0"/>
              <w:jc w:val="center"/>
              <w:keepLines w:val="0"/>
              <w:keepNext w:val="0"/>
              <w:pageBreakBefore w:val="0"/>
              <w:spacing w:line="240" w:lineRule="auto"/>
              <w:widowControl w:val="off"/>
              <w:rPr>
                <w:rFonts w:hint="default" w:ascii="Times New Roman" w:hAnsi="Times New Roman" w:eastAsia="宋体" w:cs="Times New Roman"/>
                <w:color w:val="auto"/>
                <w:sz w:val="24"/>
                <w:szCs w:val="20"/>
                <w:lang w:val="en-US" w:eastAsia="zh-CN"/>
              </w:rPr>
            </w:pPr>
            <w:r>
              <w:rPr>
                <w:rFonts w:hint="eastAsia" w:ascii="Times New Roman" w:hAnsi="Times New Roman" w:eastAsia="宋体" w:cs="Times New Roman"/>
                <w:color w:val="auto"/>
                <w:sz w:val="24"/>
                <w:szCs w:val="20"/>
                <w:lang w:val="en-US" w:eastAsia="zh-CN"/>
              </w:rPr>
              <w:t xml:space="preserve">51</w:t>
            </w:r>
            <w:r/>
          </w:p>
        </w:tc>
      </w:tr>
      <w:tr>
        <w:trPr>
          <w:trHeight w:val="804"/>
        </w:trPr>
        <w:tc>
          <w:tcPr>
            <w:shd w:val="clear" w:color="auto" w:fill="auto"/>
            <w:tcW w:w="542" w:type="pct"/>
            <w:vAlign w:val="center"/>
            <w:vMerge w:val="continue"/>
            <w:textDirection w:val="lrTb"/>
            <w:noWrap w:val="false"/>
          </w:tcPr>
          <w:p>
            <w:pPr>
              <w:ind w:firstLine="0"/>
              <w:jc w:val="center"/>
              <w:keepLines w:val="0"/>
              <w:keepNext w:val="0"/>
              <w:pageBreakBefore w:val="0"/>
              <w:spacing w:line="240" w:lineRule="auto"/>
              <w:widowControl w:val="off"/>
              <w:rPr>
                <w:rFonts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r>
            <w:r/>
          </w:p>
        </w:tc>
        <w:tc>
          <w:tcPr>
            <w:shd w:val="clear" w:color="auto" w:fill="auto"/>
            <w:tcW w:w="834" w:type="pct"/>
            <w:vAlign w:val="center"/>
            <w:textDirection w:val="lrTb"/>
            <w:noWrap w:val="false"/>
          </w:tcPr>
          <w:p>
            <w:pPr>
              <w:ind w:left="61" w:firstLine="0"/>
              <w:jc w:val="center"/>
              <w:keepLines w:val="0"/>
              <w:keepNext w:val="0"/>
              <w:pageBreakBefore w:val="0"/>
              <w:spacing w:line="240" w:lineRule="auto"/>
              <w:widowControl w:val="off"/>
              <w:rPr>
                <w:rFonts w:ascii="宋体" w:hAnsi="宋体" w:eastAsia="宋体" w:cs="宋体"/>
                <w:spacing w:val="2"/>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清挖处置方案</w:t>
            </w:r>
            <w:r/>
          </w:p>
        </w:tc>
        <w:tc>
          <w:tcPr>
            <w:shd w:val="clear" w:color="auto" w:fill="auto"/>
            <w:tcW w:w="2620"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结合固废鉴别结果编制处置方案，并配套相关的环境应急预案，处置方案需通过专家评审且有生态环境主管部门参会</w:t>
            </w:r>
            <w:r/>
          </w:p>
        </w:tc>
        <w:tc>
          <w:tcPr>
            <w:shd w:val="clear" w:color="auto" w:fill="auto"/>
            <w:tcW w:w="1003" w:type="pct"/>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default" w:ascii="Times New Roman" w:hAnsi="Times New Roman" w:eastAsia="宋体" w:cs="Times New Roman"/>
                <w:color w:val="auto"/>
                <w:sz w:val="24"/>
                <w:szCs w:val="20"/>
                <w:lang w:val="en-US" w:eastAsia="zh-CN"/>
              </w:rPr>
            </w:pPr>
            <w:r>
              <w:rPr>
                <w:rFonts w:hint="default" w:ascii="Times New Roman" w:hAnsi="Times New Roman" w:eastAsia="宋体" w:cs="Times New Roman"/>
                <w:color w:val="auto"/>
                <w:sz w:val="24"/>
                <w:szCs w:val="20"/>
                <w:lang w:val="en-US" w:eastAsia="zh-CN"/>
              </w:rPr>
            </w:r>
            <w:r/>
          </w:p>
        </w:tc>
      </w:tr>
      <w:tr>
        <w:trPr>
          <w:trHeight w:val="1735"/>
        </w:trPr>
        <w:tc>
          <w:tcPr>
            <w:shd w:val="clear" w:color="auto" w:fill="auto"/>
            <w:tcW w:w="542" w:type="pct"/>
            <w:vAlign w:val="center"/>
            <w:vMerge w:val="restart"/>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固废去源</w:t>
            </w:r>
            <w:r/>
          </w:p>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en-US" w:bidi="ar-SA"/>
              </w:rPr>
            </w:pPr>
            <w:r>
              <w:rPr>
                <w:rFonts w:ascii="宋体" w:hAnsi="宋体" w:eastAsia="宋体" w:cs="宋体"/>
                <w:spacing w:val="4"/>
                <w:sz w:val="21"/>
                <w:szCs w:val="21"/>
                <w:highlight w:val="none"/>
                <w:lang w:val="en-US" w:eastAsia="en-US" w:bidi="ar-SA"/>
              </w:rPr>
              <w:t xml:space="preserve">阶段</w:t>
            </w:r>
            <w:r/>
          </w:p>
          <w:p>
            <w:pPr>
              <w:ind w:firstLine="0"/>
              <w:jc w:val="center"/>
              <w:keepLines w:val="0"/>
              <w:keepNext w:val="0"/>
              <w:pageBreakBefore w:val="0"/>
              <w:spacing w:line="240" w:lineRule="auto"/>
              <w:widowControl w:val="off"/>
              <w:rPr>
                <w:rFonts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r>
            <w:r/>
          </w:p>
        </w:tc>
        <w:tc>
          <w:tcPr>
            <w:shd w:val="clear" w:color="auto" w:fill="auto"/>
            <w:tcW w:w="83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t xml:space="preserve">固废清挖处置</w:t>
            </w:r>
            <w:r/>
          </w:p>
        </w:tc>
        <w:tc>
          <w:tcPr>
            <w:shd w:val="clear" w:color="auto" w:fill="auto"/>
            <w:tcW w:w="2620"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根据危险特性鉴别结果，开展固废清挖处置工作，</w:t>
            </w:r>
            <w:r>
              <w:rPr>
                <w:rFonts w:hint="eastAsia" w:ascii="宋体" w:hAnsi="宋体" w:eastAsia="宋体" w:cs="宋体"/>
                <w:color w:val="auto"/>
                <w:sz w:val="21"/>
                <w:szCs w:val="21"/>
                <w:highlight w:val="none"/>
                <w:lang w:val="en-US" w:eastAsia="en-US"/>
              </w:rPr>
              <w:t xml:space="preserve">含</w:t>
            </w:r>
            <w:r>
              <w:rPr>
                <w:rFonts w:hint="eastAsia" w:ascii="宋体" w:hAnsi="宋体" w:eastAsia="宋体" w:cs="宋体"/>
                <w:color w:val="auto"/>
                <w:sz w:val="21"/>
                <w:szCs w:val="21"/>
                <w:highlight w:val="none"/>
                <w:lang w:val="en-US" w:eastAsia="zh-CN"/>
              </w:rPr>
              <w:t xml:space="preserve">固废</w:t>
            </w:r>
            <w:r>
              <w:rPr>
                <w:rFonts w:hint="eastAsia" w:ascii="宋体" w:hAnsi="宋体" w:eastAsia="宋体" w:cs="宋体"/>
                <w:color w:val="auto"/>
                <w:sz w:val="21"/>
                <w:szCs w:val="21"/>
                <w:highlight w:val="none"/>
                <w:lang w:val="en-US" w:eastAsia="en-US"/>
              </w:rPr>
              <w:t xml:space="preserve">清挖、</w:t>
            </w:r>
            <w:r>
              <w:rPr>
                <w:rFonts w:hint="eastAsia" w:ascii="宋体" w:hAnsi="宋体" w:eastAsia="宋体" w:cs="宋体"/>
                <w:color w:val="auto"/>
                <w:sz w:val="21"/>
                <w:szCs w:val="21"/>
                <w:highlight w:val="none"/>
                <w:lang w:val="en-US" w:eastAsia="zh-CN"/>
              </w:rPr>
              <w:t xml:space="preserve">预处理、</w:t>
            </w:r>
            <w:r>
              <w:rPr>
                <w:rFonts w:hint="eastAsia" w:ascii="宋体" w:hAnsi="宋体" w:eastAsia="宋体" w:cs="宋体"/>
                <w:color w:val="auto"/>
                <w:sz w:val="21"/>
                <w:szCs w:val="21"/>
                <w:highlight w:val="none"/>
                <w:lang w:val="en-US" w:eastAsia="en-US"/>
              </w:rPr>
              <w:t xml:space="preserve">运输、合规处置</w:t>
            </w:r>
            <w:r>
              <w:rPr>
                <w:rFonts w:hint="eastAsia" w:ascii="宋体" w:hAnsi="宋体" w:eastAsia="宋体" w:cs="宋体"/>
                <w:color w:val="auto"/>
                <w:sz w:val="21"/>
                <w:szCs w:val="21"/>
                <w:highlight w:val="none"/>
                <w:lang w:val="en-US" w:eastAsia="zh-CN"/>
              </w:rPr>
              <w:t xml:space="preserve">及过程二次污染防治</w:t>
            </w:r>
            <w:r>
              <w:rPr>
                <w:rFonts w:hint="eastAsia" w:ascii="宋体" w:hAnsi="宋体" w:eastAsia="宋体" w:cs="宋体"/>
                <w:color w:val="auto"/>
                <w:sz w:val="21"/>
                <w:szCs w:val="21"/>
                <w:highlight w:val="none"/>
                <w:lang w:val="en-US" w:eastAsia="en-US"/>
              </w:rPr>
              <w:t xml:space="preserve">等工作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固废暂估6000吨，单价限价400元/吨。</w:t>
            </w:r>
            <w:r>
              <w:rPr>
                <w:rFonts w:hint="eastAsia" w:ascii="宋体" w:hAnsi="宋体" w:eastAsia="宋体" w:cs="宋体"/>
                <w:color w:val="auto"/>
                <w:sz w:val="21"/>
                <w:szCs w:val="21"/>
                <w:highlight w:val="none"/>
                <w:lang w:val="en-US" w:eastAsia="zh-CN"/>
              </w:rPr>
              <w:t xml:space="preserve">具体以实际清挖量为准；清挖过程中需同步开展环境监理与二次污染防治措施，确保运输及处置全过程符合国家相关环保要求。</w:t>
            </w:r>
            <w:r/>
          </w:p>
        </w:tc>
        <w:tc>
          <w:tcPr>
            <w:shd w:val="clear" w:color="auto" w:fill="auto"/>
            <w:tcW w:w="1003" w:type="pct"/>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Times New Roman" w:hAnsi="Times New Roman" w:eastAsia="宋体" w:cs="Times New Roman"/>
                <w:color w:val="auto"/>
                <w:sz w:val="24"/>
                <w:szCs w:val="20"/>
                <w:lang w:val="en-US" w:eastAsia="zh-CN"/>
              </w:rPr>
              <w:t xml:space="preserve">240</w:t>
            </w:r>
            <w:r/>
          </w:p>
        </w:tc>
      </w:tr>
      <w:tr>
        <w:trPr>
          <w:trHeight w:val="983"/>
        </w:trPr>
        <w:tc>
          <w:tcPr>
            <w:shd w:val="clear" w:color="auto" w:fill="auto"/>
            <w:tcW w:w="542" w:type="pct"/>
            <w:vAlign w:val="center"/>
            <w:vMerge w:val="restart"/>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地块</w:t>
            </w:r>
            <w:r>
              <w:rPr>
                <w:rFonts w:hint="eastAsia" w:ascii="宋体" w:hAnsi="宋体" w:eastAsia="宋体" w:cs="宋体"/>
                <w:spacing w:val="2"/>
                <w:sz w:val="21"/>
                <w:szCs w:val="21"/>
                <w:highlight w:val="none"/>
                <w:lang w:val="en-US" w:eastAsia="zh-CN" w:bidi="ar-SA"/>
              </w:rPr>
              <w:t xml:space="preserve">调查</w:t>
            </w:r>
            <w:r>
              <w:rPr>
                <w:rFonts w:ascii="宋体" w:hAnsi="宋体" w:eastAsia="宋体" w:cs="宋体"/>
                <w:spacing w:val="2"/>
                <w:sz w:val="21"/>
                <w:szCs w:val="21"/>
                <w:highlight w:val="none"/>
                <w:lang w:val="en-US" w:eastAsia="en-US" w:bidi="ar-SA"/>
              </w:rPr>
              <w:t xml:space="preserve">评估</w:t>
            </w:r>
            <w:r/>
          </w:p>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en-US" w:bidi="ar-SA"/>
              </w:rPr>
            </w:pPr>
            <w:r>
              <w:rPr>
                <w:rFonts w:ascii="宋体" w:hAnsi="宋体" w:eastAsia="宋体" w:cs="宋体"/>
                <w:spacing w:val="4"/>
                <w:sz w:val="21"/>
                <w:szCs w:val="21"/>
                <w:highlight w:val="none"/>
                <w:lang w:val="en-US" w:eastAsia="en-US" w:bidi="ar-SA"/>
              </w:rPr>
              <w:t xml:space="preserve">阶段</w:t>
            </w:r>
            <w:r/>
          </w:p>
        </w:tc>
        <w:tc>
          <w:tcPr>
            <w:shd w:val="clear" w:color="auto" w:fill="auto"/>
            <w:tcW w:w="83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2"/>
                <w:sz w:val="21"/>
                <w:szCs w:val="21"/>
                <w:highlight w:val="none"/>
                <w:lang w:val="en-US" w:eastAsia="zh-CN" w:bidi="ar-SA"/>
              </w:rPr>
            </w:pPr>
            <w:r>
              <w:rPr>
                <w:rFonts w:ascii="宋体" w:hAnsi="宋体" w:eastAsia="宋体" w:cs="宋体"/>
                <w:spacing w:val="2"/>
                <w:sz w:val="21"/>
                <w:szCs w:val="21"/>
                <w:highlight w:val="none"/>
                <w:lang w:val="en-US" w:eastAsia="en-US" w:bidi="ar-SA"/>
              </w:rPr>
              <w:t xml:space="preserve">土壤污染</w:t>
            </w:r>
            <w:r>
              <w:rPr>
                <w:rFonts w:ascii="宋体" w:hAnsi="宋体" w:eastAsia="宋体" w:cs="宋体"/>
                <w:spacing w:val="3"/>
                <w:sz w:val="21"/>
                <w:szCs w:val="21"/>
                <w:highlight w:val="none"/>
                <w:lang w:val="en-US" w:eastAsia="en-US" w:bidi="ar-SA"/>
              </w:rPr>
              <w:t xml:space="preserve">状况调查</w:t>
            </w:r>
            <w:r/>
          </w:p>
        </w:tc>
        <w:tc>
          <w:tcPr>
            <w:shd w:val="clear" w:color="auto" w:fill="auto"/>
            <w:tcW w:w="2620"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rPr>
              <w:t xml:space="preserve">根据1071号文等要求，严格做到“10m×10m</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20m×20m”等布点尺度，报告需经</w:t>
            </w:r>
            <w:r>
              <w:rPr>
                <w:rFonts w:hint="eastAsia" w:ascii="宋体" w:hAnsi="宋体" w:eastAsia="宋体" w:cs="宋体"/>
                <w:color w:val="auto"/>
                <w:sz w:val="21"/>
                <w:szCs w:val="21"/>
                <w:highlight w:val="none"/>
                <w:lang w:val="en-US" w:eastAsia="zh-CN"/>
              </w:rPr>
              <w:t xml:space="preserve">属地</w:t>
            </w:r>
            <w:r>
              <w:rPr>
                <w:rFonts w:hint="eastAsia" w:ascii="宋体" w:hAnsi="宋体" w:eastAsia="宋体" w:cs="宋体"/>
                <w:color w:val="auto"/>
                <w:sz w:val="21"/>
                <w:szCs w:val="21"/>
                <w:highlight w:val="none"/>
                <w:lang w:val="en-US" w:eastAsia="en-US"/>
              </w:rPr>
              <w:t xml:space="preserve">生态环境</w:t>
            </w:r>
            <w:r>
              <w:rPr>
                <w:rFonts w:hint="eastAsia" w:ascii="宋体" w:hAnsi="宋体" w:eastAsia="宋体" w:cs="宋体"/>
                <w:color w:val="auto"/>
                <w:sz w:val="21"/>
                <w:szCs w:val="21"/>
                <w:highlight w:val="none"/>
                <w:lang w:val="en-US" w:eastAsia="zh-CN"/>
              </w:rPr>
              <w:t xml:space="preserve">主管部门</w:t>
            </w:r>
            <w:r>
              <w:rPr>
                <w:rFonts w:hint="eastAsia" w:ascii="宋体" w:hAnsi="宋体" w:eastAsia="宋体" w:cs="宋体"/>
                <w:color w:val="auto"/>
                <w:sz w:val="21"/>
                <w:szCs w:val="21"/>
                <w:highlight w:val="none"/>
                <w:lang w:val="en-US" w:eastAsia="en-US"/>
              </w:rPr>
              <w:t xml:space="preserve">评审</w:t>
            </w:r>
            <w:r/>
          </w:p>
        </w:tc>
        <w:tc>
          <w:tcPr>
            <w:shd w:val="clear" w:color="auto" w:fill="auto"/>
            <w:tcW w:w="1003" w:type="pct"/>
            <w:vAlign w:val="center"/>
            <w:vMerge w:val="restart"/>
            <w:textDirection w:val="lrTb"/>
            <w:noWrap w:val="false"/>
          </w:tcPr>
          <w:p>
            <w:pPr>
              <w:numPr>
                <w:ilvl w:val="0"/>
                <w:numId w:val="0"/>
              </w:numPr>
              <w:ind w:left="0"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en-US"/>
              </w:rPr>
            </w:pPr>
            <w:r>
              <w:rPr>
                <w:rFonts w:hint="eastAsia" w:ascii="Times New Roman" w:hAnsi="Times New Roman" w:eastAsia="宋体" w:cs="Times New Roman"/>
                <w:color w:val="auto"/>
                <w:sz w:val="24"/>
                <w:szCs w:val="20"/>
                <w:lang w:val="en-US" w:eastAsia="zh-CN"/>
              </w:rPr>
              <w:t xml:space="preserve">60</w:t>
            </w:r>
            <w:r/>
          </w:p>
        </w:tc>
      </w:tr>
      <w:tr>
        <w:trPr>
          <w:trHeight w:val="874"/>
        </w:trPr>
        <w:tc>
          <w:tcPr>
            <w:tcW w:w="542" w:type="pct"/>
            <w:vAlign w:val="center"/>
            <w:vMerge w:val="continue"/>
            <w:textDirection w:val="lrTb"/>
            <w:noWrap w:val="false"/>
          </w:tcPr>
          <w:p>
            <w:pPr>
              <w:ind w:firstLine="0"/>
              <w:jc w:val="center"/>
              <w:keepLines w:val="0"/>
              <w:keepNext w:val="0"/>
              <w:pageBreakBefore w:val="0"/>
              <w:spacing w:line="240" w:lineRule="auto"/>
              <w:widowControl w:val="off"/>
              <w:rPr>
                <w:rFonts w:ascii="宋体" w:hAnsi="宋体" w:eastAsia="宋体" w:cs="宋体"/>
                <w:spacing w:val="2"/>
                <w:sz w:val="21"/>
                <w:szCs w:val="21"/>
                <w:highlight w:val="none"/>
                <w:lang w:val="en-US" w:eastAsia="en-US" w:bidi="ar-SA"/>
              </w:rPr>
            </w:pPr>
            <w:r>
              <w:rPr>
                <w:rFonts w:ascii="宋体" w:hAnsi="宋体" w:eastAsia="宋体" w:cs="宋体"/>
                <w:spacing w:val="2"/>
                <w:sz w:val="21"/>
                <w:szCs w:val="21"/>
                <w:highlight w:val="none"/>
                <w:lang w:val="en-US" w:eastAsia="en-US" w:bidi="ar-SA"/>
              </w:rPr>
            </w:r>
            <w:r/>
          </w:p>
        </w:tc>
        <w:tc>
          <w:tcPr>
            <w:shd w:val="clear" w:color="auto" w:fill="auto"/>
            <w:tcW w:w="83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2"/>
                <w:sz w:val="21"/>
                <w:szCs w:val="21"/>
                <w:highlight w:val="none"/>
                <w:lang w:val="en-US" w:eastAsia="zh-CN" w:bidi="ar-SA"/>
              </w:rPr>
            </w:pPr>
            <w:r>
              <w:rPr>
                <w:rFonts w:ascii="宋体" w:hAnsi="宋体" w:eastAsia="宋体" w:cs="宋体"/>
                <w:spacing w:val="2"/>
                <w:sz w:val="21"/>
                <w:szCs w:val="21"/>
                <w:highlight w:val="none"/>
                <w:lang w:val="en-US" w:eastAsia="en-US" w:bidi="ar-SA"/>
              </w:rPr>
              <w:t xml:space="preserve">土壤污染风险评估</w:t>
            </w:r>
            <w:r>
              <w:rPr>
                <w:rFonts w:hint="eastAsia" w:ascii="宋体" w:hAnsi="宋体" w:eastAsia="宋体" w:cs="宋体"/>
                <w:spacing w:val="2"/>
                <w:sz w:val="21"/>
                <w:szCs w:val="21"/>
                <w:highlight w:val="none"/>
                <w:lang w:val="en-US" w:eastAsia="zh-CN" w:bidi="ar-SA"/>
              </w:rPr>
              <w:t xml:space="preserve">（若涉及）</w:t>
            </w:r>
            <w:r/>
          </w:p>
        </w:tc>
        <w:tc>
          <w:tcPr>
            <w:shd w:val="clear" w:color="auto" w:fill="auto"/>
            <w:tcW w:w="2620"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rPr>
              <w:t xml:space="preserve">按照HJ 25.3-2019的要求开展，报告需经</w:t>
            </w:r>
            <w:r>
              <w:rPr>
                <w:rFonts w:hint="eastAsia" w:ascii="宋体" w:hAnsi="宋体" w:eastAsia="宋体" w:cs="宋体"/>
                <w:color w:val="auto"/>
                <w:sz w:val="21"/>
                <w:szCs w:val="21"/>
                <w:highlight w:val="none"/>
                <w:lang w:val="en-US" w:eastAsia="zh-CN"/>
              </w:rPr>
              <w:t xml:space="preserve">省市</w:t>
            </w:r>
            <w:r>
              <w:rPr>
                <w:rFonts w:hint="eastAsia" w:ascii="宋体" w:hAnsi="宋体" w:eastAsia="宋体" w:cs="宋体"/>
                <w:color w:val="auto"/>
                <w:sz w:val="21"/>
                <w:szCs w:val="21"/>
                <w:highlight w:val="none"/>
                <w:lang w:val="en-US" w:eastAsia="en-US"/>
              </w:rPr>
              <w:t xml:space="preserve">两级</w:t>
            </w:r>
            <w:r>
              <w:rPr>
                <w:rFonts w:hint="eastAsia" w:ascii="宋体" w:hAnsi="宋体" w:eastAsia="宋体" w:cs="宋体"/>
                <w:color w:val="auto"/>
                <w:sz w:val="21"/>
                <w:szCs w:val="21"/>
                <w:highlight w:val="none"/>
                <w:lang w:val="en-US" w:eastAsia="zh-CN"/>
              </w:rPr>
              <w:t xml:space="preserve">生态环境主管部门</w:t>
            </w:r>
            <w:r>
              <w:rPr>
                <w:rFonts w:hint="eastAsia" w:ascii="宋体" w:hAnsi="宋体" w:eastAsia="宋体" w:cs="宋体"/>
                <w:color w:val="auto"/>
                <w:sz w:val="21"/>
                <w:szCs w:val="21"/>
                <w:highlight w:val="none"/>
                <w:lang w:val="en-US" w:eastAsia="en-US"/>
              </w:rPr>
              <w:t xml:space="preserve">评审</w:t>
            </w:r>
            <w:r/>
          </w:p>
        </w:tc>
        <w:tc>
          <w:tcPr>
            <w:shd w:val="clear" w:color="auto" w:fill="auto"/>
            <w:tcW w:w="1003" w:type="pct"/>
            <w:vAlign w:val="center"/>
            <w:vMerge w:val="continue"/>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r>
    </w:tbl>
    <w:p>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1.固废鉴别阶段</w:t>
      </w:r>
      <w:r/>
    </w:p>
    <w:p>
      <w:pPr>
        <w:numPr>
          <w:ilvl w:val="0"/>
          <w:numId w:val="0"/>
        </w:numPr>
        <w:ind w:firstLine="21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危废鉴别：固体废物危险特性鉴别严格依据国家危险废物名录、《危险废物鉴别技术规范》（H298-2019）和《危险废物鉴别标准》（GB5085.1~7）等国家规定的鉴别标准和鉴别方法开展鉴别工作主要包括但不仅限于：鉴别方案编制、鉴别方案专家论证、采样与检测、鉴别报告编制、鉴别报告专家论证等内容。如鉴定为危废，则该项目终止，后续工作取消。</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编制:初步估算填埋物为6000吨，供应商中标后应自行调查明确固体废物填埋范围与方量，结合固废鉴别结果编制处置方案，并配套相关的环境应急预案，处置方案需通过专家评审且有生态环境主管部门参会。</w:t>
      </w:r>
      <w:r/>
    </w:p>
    <w:p>
      <w:pPr>
        <w:numPr>
          <w:ilvl w:val="0"/>
          <w:numId w:val="0"/>
        </w:numPr>
        <w:ind w:firstLine="210"/>
        <w:spacing w:line="360" w:lineRule="auto"/>
        <w:rPr>
          <w:rFonts w:hint="default"/>
          <w:lang w:val="en-US" w:eastAsia="zh-CN"/>
        </w:rPr>
      </w:pPr>
      <w:r>
        <w:rPr>
          <w:rFonts w:hint="eastAsia" w:ascii="宋体" w:hAnsi="宋体" w:eastAsia="宋体" w:cs="宋体"/>
          <w:color w:val="auto"/>
          <w:sz w:val="21"/>
          <w:szCs w:val="21"/>
          <w:highlight w:val="none"/>
          <w:lang w:val="en-US" w:eastAsia="zh-CN"/>
        </w:rPr>
        <w:t xml:space="preserve">2.固废去源阶段</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固废处置:根据危险特性鉴别结果，开展固废清挖处置工作，开挖过程不得影响周边居民的生产生活，做好社会舆情控制。处置相关手续应报备环境主管部门,包括但不限于:固废转运计划、固废接收处置单位资质及能力(环评批复)、处置完成证明(加盖公章)等。</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废水处置:固废清挖过程产生的施工废水禁止随意排放，应现场处置后达标排放或委托有资质单位接收处置。废水处置材料应报备主管部门，包括但不限于:转运处置记录、废水接收处置单位资质及能力(环评批复)、接收处置证明(加盖公章)等材料。</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基坑回填:固废清挖完成后按照HJ25.5-2018开展基坑与回填土检测，检测结果需满足GB36600-2018一类用地筛选值评价。土方运输回填存在区域严格限制，中标人需自行根据太仓市渣土管理要求完成土方运输回填手续，禁止违规运输。</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环境监理:开挖处置过程中需配置环境监理人员，并按照DB32T3943-2020实施环境监理，做好二次污染防治措施，减少对周边环境的影响。施工期间根据DB32T3943-2020实施环境监测，检测结果不得超过GB12523-2011与DB324041-2021等相关标准。</w:t>
      </w:r>
      <w:r>
        <w:rPr>
          <w:rFonts w:hint="eastAsia" w:ascii="宋体" w:hAnsi="宋体" w:eastAsia="宋体" w:cs="宋体"/>
          <w:color w:val="auto"/>
          <w:sz w:val="21"/>
          <w:szCs w:val="21"/>
          <w:highlight w:val="none"/>
          <w:shd w:val="clear" w:color="auto"/>
          <w:lang w:val="en-US" w:eastAsia="zh-CN"/>
        </w:rPr>
        <w:t xml:space="preserve">最终提交环境监理全过程记录，</w:t>
      </w:r>
      <w:r>
        <w:rPr>
          <w:rFonts w:hint="eastAsia" w:ascii="宋体" w:hAnsi="宋体" w:eastAsia="宋体" w:cs="宋体"/>
          <w:color w:val="auto"/>
          <w:sz w:val="21"/>
          <w:szCs w:val="21"/>
          <w:highlight w:val="none"/>
          <w:lang w:val="en-US" w:eastAsia="zh-CN"/>
        </w:rPr>
        <w:t xml:space="preserve">包括但不限于:监理方案、监理日志、旁站记录、监理总结报告等。</w:t>
      </w:r>
      <w:r/>
    </w:p>
    <w:p>
      <w:pPr>
        <w:numPr>
          <w:ilvl w:val="0"/>
          <w:numId w:val="0"/>
        </w:numPr>
        <w:ind w:firstLine="210"/>
        <w:spacing w:line="360" w:lineRule="auto"/>
        <w:rPr>
          <w:rFonts w:hint="eastAsia"/>
          <w:lang w:val="en-US" w:eastAsia="zh-CN"/>
        </w:rPr>
      </w:pPr>
      <w:r>
        <w:rPr>
          <w:rFonts w:hint="eastAsia" w:ascii="宋体" w:hAnsi="宋体" w:eastAsia="宋体" w:cs="宋体"/>
          <w:color w:val="auto"/>
          <w:sz w:val="21"/>
          <w:szCs w:val="21"/>
          <w:highlight w:val="none"/>
          <w:lang w:val="en-US" w:eastAsia="zh-CN"/>
        </w:rPr>
        <w:t xml:space="preserve">3.地块调查评估阶段</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①土壤污染状况调查:土壤污染状况调查参照 HJ25.1-2019详细调查</w:t>
      </w:r>
      <w:r>
        <w:rPr>
          <w:rFonts w:hint="eastAsia" w:ascii="宋体" w:hAnsi="宋体" w:eastAsia="宋体" w:cs="宋体"/>
          <w:color w:val="auto"/>
          <w:sz w:val="21"/>
          <w:szCs w:val="21"/>
          <w:highlight w:val="none"/>
          <w:lang w:val="en-US" w:eastAsia="zh-CN"/>
        </w:rPr>
        <w:t xml:space="preserve">要求及省厅1071号文要求从严开展调查工作。土壤点位布设至少满足:重点区域土壤采样网格不宜大于20m*20m，每个重点区域土壤采样点位不少于2个;非重点区域土壤采样网格不宜大于40m*40m;以确定污染区域边界为目的布点调查，边界非污染点位具体污染点位距离不宜大于10m*10m。地下水点位布设至少满足:地下水监测井设置网格不大于80m*80m;存在非水溶性污染物或确定中度污染区和污染边界时，监测网格不宜大于40m*40m。同时结合地块历史企业生产工艺及原辅料使用情况，充分识别特征污染物，做到检测因子不缺失。</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②土壤污染风险评估</w:t>
      </w:r>
      <w:r>
        <w:rPr>
          <w:rFonts w:hint="eastAsia" w:ascii="宋体" w:hAnsi="宋体" w:eastAsia="宋体" w:cs="宋体"/>
          <w:b/>
          <w:bCs/>
          <w:color w:val="auto"/>
          <w:sz w:val="21"/>
          <w:szCs w:val="21"/>
          <w:highlight w:val="none"/>
          <w:lang w:val="en-US" w:eastAsia="zh-CN"/>
        </w:rPr>
        <w:t xml:space="preserve">(若涉及)</w:t>
      </w:r>
      <w:r>
        <w:rPr>
          <w:rFonts w:hint="eastAsia" w:ascii="宋体" w:hAnsi="宋体" w:eastAsia="宋体" w:cs="宋体"/>
          <w:color w:val="auto"/>
          <w:sz w:val="21"/>
          <w:szCs w:val="21"/>
          <w:highlight w:val="none"/>
          <w:lang w:val="en-US" w:eastAsia="zh-CN"/>
        </w:rPr>
        <w:t xml:space="preserve">：根据土壤污染状况调查情况，如需开展地块风险评估工作,工作内容包括危害识别、暴露评估、毒性评估、风险表征,以及土壤和地下水风险控制值的计算。本次土壤污染风险评估项目按照J25.3-2019的要求开展，土壤污染风险评估报告需经省市两级生态环境主管部门评审。</w:t>
      </w:r>
      <w:r/>
    </w:p>
    <w:p>
      <w:pPr>
        <w:numPr>
          <w:ilvl w:val="0"/>
          <w:numId w:val="17"/>
        </w:numPr>
        <w:ind w:left="480"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标人</w:t>
      </w:r>
      <w:r>
        <w:rPr>
          <w:rFonts w:hint="eastAsia" w:ascii="宋体" w:hAnsi="宋体" w:eastAsia="宋体" w:cs="宋体"/>
          <w:color w:val="auto"/>
          <w:sz w:val="21"/>
          <w:szCs w:val="21"/>
          <w:highlight w:val="none"/>
        </w:rPr>
        <w:t xml:space="preserve">应熟悉本地情况，根据自身专业优势和项目需要，精心组建项目团队，并对团队成员的政治素质和业务素质负责。人员结构及专业配置须规模适度、结构合理，与项目的内容和要求相适应。</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标人</w:t>
      </w:r>
      <w:r>
        <w:rPr>
          <w:rFonts w:hint="eastAsia" w:ascii="宋体" w:hAnsi="宋体" w:eastAsia="宋体" w:cs="宋体"/>
          <w:color w:val="auto"/>
          <w:sz w:val="21"/>
          <w:szCs w:val="21"/>
          <w:highlight w:val="none"/>
        </w:rPr>
        <w:t xml:space="preserve">拟配</w:t>
      </w:r>
      <w:r>
        <w:rPr>
          <w:rFonts w:hint="eastAsia" w:ascii="宋体" w:hAnsi="宋体" w:eastAsia="宋体" w:cs="宋体"/>
          <w:bCs/>
          <w:color w:val="auto"/>
          <w:sz w:val="21"/>
          <w:szCs w:val="21"/>
          <w:highlight w:val="none"/>
        </w:rPr>
        <w:t xml:space="preserve">备一名项目负责人，</w:t>
      </w:r>
      <w:r>
        <w:rPr>
          <w:rFonts w:hint="eastAsia" w:ascii="宋体" w:hAnsi="宋体" w:eastAsia="宋体" w:cs="宋体"/>
          <w:b w:val="0"/>
          <w:bCs/>
          <w:color w:val="auto"/>
          <w:sz w:val="21"/>
          <w:szCs w:val="21"/>
          <w:highlight w:val="none"/>
          <w:lang w:val="en-US" w:eastAsia="zh-CN"/>
        </w:rPr>
        <w:t xml:space="preserve">具有较高的学历并拥有相应的专业基础知识和对项目行业有深刻理解‌，具有丰富的项目管理经验，能够协调团队成员的工作，确保任务按时、准确、高效完成，胜任本项目的组织管理协调工作。配备</w:t>
      </w:r>
      <w:r>
        <w:rPr>
          <w:rFonts w:hint="eastAsia" w:ascii="宋体" w:hAnsi="宋体" w:eastAsia="宋体" w:cs="宋体"/>
          <w:bCs/>
          <w:color w:val="auto"/>
          <w:sz w:val="21"/>
          <w:szCs w:val="21"/>
          <w:highlight w:val="none"/>
          <w:lang w:val="en-US" w:eastAsia="zh-CN"/>
        </w:rPr>
        <w:t xml:space="preserve">一名技术负责人，对现有标准技术非常熟悉，能够及时解决项目过程中遇到的技术问题，具有较高的学历并满足项目需求的学历、职称证书，能够胜任本项目的技术指导工作。</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为保证项目顺利实施，本项目拟投入相关服务人员合计不得少于6人，其中包括项目负责人1名，技术负责人1名，质控负责人1名，项目其他成员至少3名。</w:t>
      </w:r>
      <w:r>
        <w:rPr>
          <w:rFonts w:hint="eastAsia" w:ascii="宋体" w:hAnsi="宋体" w:eastAsia="宋体" w:cs="宋体"/>
          <w:color w:val="auto"/>
          <w:sz w:val="21"/>
          <w:szCs w:val="21"/>
          <w:highlight w:val="none"/>
        </w:rPr>
        <w:t xml:space="preserve">成员配备应科学合理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必须根据采购人实际委托地块的具体情况对人员数量进行增减调整，相关人员应具备环保或土壤相关专业背景，拥有较高的职称与学历层次，以满足项目实施管理及技术方面的要求。 </w:t>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若中标</w:t>
      </w:r>
      <w:r>
        <w:rPr>
          <w:rFonts w:hint="eastAsia" w:ascii="宋体" w:hAnsi="宋体" w:eastAsia="宋体" w:cs="宋体"/>
          <w:color w:val="auto"/>
          <w:sz w:val="21"/>
          <w:szCs w:val="21"/>
          <w:highlight w:val="none"/>
          <w:lang w:val="en-US" w:eastAsia="zh-CN"/>
        </w:rPr>
        <w:t xml:space="preserve">人需更换项目人员，应向采购人提交书面申请，经采购人批准后，方可进行更换，所更换人员的资格条件不得低于其在投标文件中的承诺。中标后，若项目人员在现场管理工作中存在履职不到位的情况，或未能发挥其应有的作用，将被视为不称职，采购人有</w:t>
      </w:r>
      <w:r>
        <w:rPr>
          <w:rFonts w:hint="eastAsia" w:ascii="宋体" w:hAnsi="宋体" w:eastAsia="宋体" w:cs="宋体"/>
          <w:b w:val="0"/>
          <w:bCs w:val="0"/>
          <w:color w:val="auto"/>
          <w:sz w:val="21"/>
          <w:szCs w:val="21"/>
          <w:highlight w:val="none"/>
          <w:lang w:val="en-US" w:eastAsia="zh-CN"/>
        </w:rPr>
        <w:t xml:space="preserve">权要求中标人更换项目人员，且所更换人员的资格条件不得低于其在投标响应文件中的承诺。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5.本项目为专门面向中小企业采购的服务类项目，项目负责人及其他成员应当是具备《劳动合同》的或者供应商承诺中标后聘请签订《劳动合同》的服务人员参与本项目，否则视为无效投标。</w:t>
      </w:r>
      <w:r/>
    </w:p>
    <w:p>
      <w:pPr>
        <w:numPr>
          <w:ilvl w:val="0"/>
          <w:numId w:val="17"/>
        </w:numPr>
        <w:ind w:left="480" w:firstLine="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提供评标办法中技术部分相关方案内容</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包括但不限于：项目理解（①项目背景；②项目熟悉程度；③项目工作范围与目标；④主要工作内容；⑤最终成果台账资料）；工作技术路线（①应急处置技术比选；②工作依据；③技术路线；④</w:t>
      </w:r>
      <w:bookmarkStart w:id="0" w:name="OLE_LINK1"/>
      <w:r>
        <w:rPr>
          <w:rFonts w:hint="eastAsia" w:ascii="宋体" w:hAnsi="宋体" w:eastAsia="宋体" w:cs="宋体"/>
          <w:color w:val="auto"/>
          <w:sz w:val="21"/>
          <w:szCs w:val="21"/>
          <w:highlight w:val="none"/>
          <w:lang w:val="en-US" w:eastAsia="zh-CN"/>
        </w:rPr>
        <w:t xml:space="preserve">技术保障措施</w:t>
      </w:r>
      <w:bookmarkEnd w:id="0"/>
      <w:r>
        <w:rPr>
          <w:rFonts w:hint="eastAsia" w:ascii="宋体" w:hAnsi="宋体" w:eastAsia="宋体" w:cs="宋体"/>
          <w:color w:val="auto"/>
          <w:sz w:val="21"/>
          <w:szCs w:val="21"/>
          <w:highlight w:val="none"/>
          <w:lang w:val="en-US" w:eastAsia="zh-CN"/>
        </w:rPr>
        <w:t xml:space="preserve">）；项目实施方案（①应急处置方案；②二次污染防治措施；③环境监理方案；④场地调查评估方案）；培训工作方案（①培训计划；②培训内容）；质量及进度控制方案（①人员保障措施；</w:t>
      </w:r>
      <w:bookmarkStart w:id="1" w:name="OLE_LINK3"/>
      <w:r>
        <w:rPr>
          <w:rFonts w:hint="eastAsia" w:ascii="宋体" w:hAnsi="宋体" w:eastAsia="宋体" w:cs="宋体"/>
          <w:color w:val="auto"/>
          <w:sz w:val="21"/>
          <w:szCs w:val="21"/>
          <w:highlight w:val="none"/>
          <w:lang w:val="en-US" w:eastAsia="zh-CN"/>
        </w:rPr>
        <w:t xml:space="preserve">②</w:t>
      </w:r>
      <w:bookmarkEnd w:id="1"/>
      <w:r>
        <w:rPr>
          <w:rFonts w:hint="eastAsia" w:ascii="宋体" w:hAnsi="宋体" w:eastAsia="宋体" w:cs="宋体"/>
          <w:color w:val="auto"/>
          <w:sz w:val="21"/>
          <w:szCs w:val="21"/>
          <w:highlight w:val="none"/>
          <w:lang w:val="en-US" w:eastAsia="zh-CN"/>
        </w:rPr>
        <w:t xml:space="preserve">技术保障措施；</w:t>
      </w:r>
      <w:bookmarkStart w:id="2" w:name="OLE_LINK4"/>
      <w:r>
        <w:rPr>
          <w:rFonts w:hint="eastAsia" w:ascii="宋体" w:hAnsi="宋体" w:eastAsia="宋体" w:cs="宋体"/>
          <w:color w:val="auto"/>
          <w:sz w:val="21"/>
          <w:szCs w:val="21"/>
          <w:highlight w:val="none"/>
          <w:lang w:val="en-US" w:eastAsia="zh-CN"/>
        </w:rPr>
        <w:t xml:space="preserve">③</w:t>
      </w:r>
      <w:bookmarkEnd w:id="2"/>
      <w:r>
        <w:rPr>
          <w:rFonts w:hint="eastAsia" w:ascii="宋体" w:hAnsi="宋体" w:eastAsia="宋体" w:cs="宋体"/>
          <w:color w:val="auto"/>
          <w:sz w:val="21"/>
          <w:szCs w:val="21"/>
          <w:highlight w:val="none"/>
          <w:lang w:val="en-US" w:eastAsia="zh-CN"/>
        </w:rPr>
        <w:t xml:space="preserve">安全保障措施；④进度安排及保障措施；⑤组织协调方案）；管理及保密制度（①管理制度；②保密制度）；应急及保障方案（①风险防范措施；②应急预案；③保障方案）等。</w:t>
      </w:r>
      <w:r/>
    </w:p>
    <w:p>
      <w:pPr>
        <w:numPr>
          <w:ilvl w:val="0"/>
          <w:numId w:val="17"/>
        </w:numPr>
        <w:ind w:left="480" w:firstLine="0"/>
        <w:spacing w:line="360" w:lineRule="auto"/>
        <w:rPr>
          <w:rFonts w:hint="default"/>
          <w:lang w:val="en-US" w:eastAsia="zh-CN"/>
        </w:rPr>
      </w:pPr>
      <w:r>
        <w:rPr>
          <w:rFonts w:hint="eastAsia"/>
          <w:lang w:val="en-US" w:eastAsia="zh-CN"/>
        </w:rPr>
        <w:t xml:space="preserve">其他要求</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1.大气环境二次污染防治措施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实施过程中可能会造成大气环境污染的环节有：污染土清挖、装车、运输等过程可能会产生扬尘、废气等大气污染。中标人应采取合理控制机械、湿法作业、洒水降尘、密闭运输、定期清扫、大气监测等措施进行大气二次污染防治。</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2.水环境二次污染防治措施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项目实施期间，其中对水环境构成影响的主要是基坑废水。中标人负责对基坑废水进行收集抽送至支架水池统一收集，并负责根据检测结果进行处置。</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3.噪声二次污染防治措施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本项目实施现场的噪声主要分为机械噪声、施工作业噪声和施工车辆噪声，中标人应采取人为噪声控制、强噪声作业时间控制、强噪声机械的降噪措施、加强实施现场的噪声监测等措施。</w:t>
      </w:r>
      <w:r>
        <w:rPr>
          <w:rFonts w:hint="eastAsia" w:ascii="宋体" w:hAnsi="宋体" w:eastAsia="宋体" w:cs="宋体"/>
          <w:color w:val="auto"/>
          <w:sz w:val="21"/>
          <w:szCs w:val="21"/>
          <w:highlight w:val="none"/>
          <w:lang w:val="en-US" w:eastAsia="zh-CN" w:bidi="ar-SA"/>
        </w:rPr>
        <w:t xml:space="preserve">项目组织实施期间，中标人应定期开展噪声监测工作。地块噪声监测方法与评价标准参考《建筑施工场界噪声测量方法》（GB12524-1990）和《建筑施工场界环境噪声排放标准》（GB12523-2011）。地块根据《建筑施工场界环境噪声排放标准》（GB12523-2011）建筑施工场界环境噪声昼间不得超过70dB（A），夜间不得超过55dB（A）。</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4.土壤二次污染防治措施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本项目污染土清挖过程应避免对土壤造成二次污染，具体防治措施包括：</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&lt;1&gt;污染场地上的施工机械和设备等，在移动到其他场地之前，需要清除机械和设备上残留的污染土及污染土壤。防止污染土及污染土壤随之迁移到其他场地，造成二次污染。</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&lt;2&gt;对场内区域进行合理规划，减少污染土场内的转运距离；合理安排施工工序，处理后污染土及时进行抽样监测，减少暂存时间。</w:t>
      </w:r>
      <w:r/>
    </w:p>
    <w:p>
      <w:pPr>
        <w:ind w:firstLine="420"/>
        <w:keepLines w:val="0"/>
        <w:keepNext w:val="0"/>
        <w:pageBreakBefore w:val="0"/>
        <w:spacing w:line="360" w:lineRule="auto"/>
        <w:widowControl w:val="off"/>
        <w:tabs>
          <w:tab w:val="left" w:pos="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&lt;3&gt;在挖土施工过程中，为防止尘土飞扬，对暴露在大气中的污染土需采用防尘网覆盖的方式防尘，并定期进行洒水降尘。</w:t>
      </w:r>
      <w:r/>
    </w:p>
    <w:p>
      <w:pPr>
        <w:pStyle w:val="686"/>
        <w:rPr>
          <w:rFonts w:hint="default"/>
          <w:lang w:val="en-US" w:eastAsia="zh-CN"/>
        </w:rPr>
      </w:pPr>
      <w:r>
        <w:rPr>
          <w:rFonts w:hint="eastAsia"/>
          <w:lang w:val="en-US" w:eastAsia="zh-CN"/>
        </w:rPr>
        <w:t xml:space="preserve">   </w:t>
      </w:r>
      <w:r>
        <w:rPr>
          <w:rFonts w:hint="eastAsia" w:ascii="宋体" w:hAnsi="宋体" w:eastAsia="宋体" w:cs="宋体"/>
          <w:color w:val="auto"/>
          <w:sz w:val="21"/>
          <w:szCs w:val="21"/>
          <w:highlight w:val="none"/>
          <w:lang w:val="en-US" w:eastAsia="zh-CN" w:bidi="ar-SA"/>
        </w:rPr>
        <w:t xml:space="preserve"> </w:t>
      </w:r>
      <w:r/>
    </w:p>
    <w:p>
      <w:pPr>
        <w:numPr>
          <w:ilvl w:val="0"/>
          <w:numId w:val="17"/>
        </w:numPr>
        <w:ind w:left="480" w:firstLine="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eastAsia="zh-CN"/>
        </w:rPr>
        <w:t xml:space="preserve">商务要求：</w:t>
      </w:r>
      <w:r/>
    </w:p>
    <w:p>
      <w:pPr>
        <w:numPr>
          <w:ilvl w:val="0"/>
          <w:numId w:val="18"/>
        </w:numPr>
        <w:ind w:left="425" w:hanging="425"/>
        <w:jc w:val="left"/>
        <w:spacing w:line="360" w:lineRule="auto"/>
        <w:widowControl/>
        <w:rPr>
          <w:rFonts w:hint="eastAsia" w:ascii="宋体" w:hAnsi="宋体" w:eastAsia="宋体" w:cs="宋体"/>
          <w:b/>
          <w:bCs/>
          <w:color w:val="ff0000"/>
          <w:sz w:val="21"/>
          <w:szCs w:val="21"/>
          <w:highlight w:val="none"/>
        </w:rPr>
      </w:pPr>
      <w:r>
        <w:rPr>
          <w:rFonts w:hint="eastAsia" w:ascii="宋体" w:hAnsi="宋体" w:eastAsia="宋体" w:cs="宋体"/>
          <w:b/>
          <w:bCs/>
          <w:color w:val="auto"/>
          <w:sz w:val="21"/>
          <w:szCs w:val="21"/>
          <w:highlight w:val="none"/>
        </w:rPr>
        <w:t xml:space="preserve">合同履行期限：</w:t>
      </w:r>
      <w:r>
        <w:rPr>
          <w:rFonts w:hint="eastAsia" w:ascii="宋体" w:hAnsi="宋体" w:eastAsia="宋体" w:cs="宋体"/>
          <w:b/>
          <w:bCs/>
          <w:color w:val="auto"/>
          <w:sz w:val="21"/>
          <w:szCs w:val="21"/>
          <w:highlight w:val="none"/>
          <w:lang w:eastAsia="zh-CN"/>
        </w:rPr>
        <w:t xml:space="preserve">自签订项目合同后6个月内完成。</w:t>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服务地点：</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指定地点。 </w:t>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报价要求：</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本次采购预算：人民币叁佰玖拾万元整（￥3,900,000.00）。</w:t>
      </w:r>
      <w:r>
        <w:rPr>
          <w:rFonts w:hint="eastAsia" w:ascii="宋体" w:hAnsi="宋体" w:eastAsia="宋体" w:cs="宋体"/>
          <w:color w:val="auto"/>
          <w:sz w:val="21"/>
          <w:szCs w:val="21"/>
          <w:highlight w:val="none"/>
          <w:lang w:val="en-US" w:eastAsia="zh-CN"/>
        </w:rPr>
        <w:t xml:space="preserve">最高限价为叁佰伍拾壹万元整（</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lang w:val="zh-CN"/>
        </w:rPr>
        <w:t xml:space="preserve">0,000.00</w:t>
      </w:r>
      <w:r>
        <w:rPr>
          <w:rFonts w:hint="eastAsia" w:ascii="宋体" w:hAnsi="宋体" w:eastAsia="宋体" w:cs="宋体"/>
          <w:color w:val="auto"/>
          <w:sz w:val="21"/>
          <w:szCs w:val="21"/>
          <w:highlight w:val="none"/>
          <w:lang w:val="en-US" w:eastAsia="zh-CN"/>
        </w:rPr>
        <w:t xml:space="preserve">）</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w:t>
      </w:r>
      <w:r>
        <w:rPr>
          <w:rFonts w:hint="eastAsia" w:ascii="宋体" w:hAnsi="宋体" w:eastAsia="宋体" w:cs="宋体"/>
          <w:color w:val="auto"/>
          <w:sz w:val="21"/>
          <w:szCs w:val="21"/>
          <w:highlight w:val="none"/>
          <w:lang w:val="en-US" w:eastAsia="zh-CN"/>
        </w:rPr>
        <w:t xml:space="preserve">人按总价报价</w:t>
      </w:r>
      <w:r>
        <w:rPr>
          <w:rFonts w:hint="eastAsia" w:ascii="宋体" w:hAnsi="宋体" w:eastAsia="宋体" w:cs="宋体"/>
          <w:color w:val="auto"/>
          <w:sz w:val="21"/>
          <w:szCs w:val="21"/>
          <w:highlight w:val="none"/>
          <w:lang w:val="zh-CN"/>
        </w:rPr>
        <w:t xml:space="preserve">，投标人应以人民币对全部采购项目进行报价，只对其中部分内容或出现选择性报价者，其报价将被拒绝。投标总价包括但不限于服务、人工、耗材、交通工具、设备、薪资、加班费、保险、补贴、税费、劳保、利润等一切为实现本项目而产生的费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不再支付其他款项。投标人报价已充分考虑项目完成的政策性调整、各种市场价格的浮动等因素造成的价格变动，项目完成期内的合同价格不作调整。</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投标人总价报价和各阶段报价均不得超过总价最高限价和各阶段的最高限价，所有超过的最高限价均属于无效报价。</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本项目服务为各阶段服务，采购人将按各阶段价款进行结算，结算价均不得超过各阶段的最高限价，如在鉴别阶段为危废，则后续服务取消，采购人仅需支付鉴别服务费用。</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本项目固废鉴别阶段、</w:t>
      </w:r>
      <w:r>
        <w:rPr>
          <w:rFonts w:hint="eastAsia" w:ascii="宋体" w:hAnsi="宋体" w:eastAsia="宋体" w:cs="宋体"/>
          <w:color w:val="auto"/>
          <w:sz w:val="21"/>
          <w:szCs w:val="21"/>
          <w:highlight w:val="none"/>
          <w:lang w:val="en-US" w:eastAsia="en-US"/>
        </w:rPr>
        <w:t xml:space="preserve">地块</w:t>
      </w:r>
      <w:r>
        <w:rPr>
          <w:rFonts w:hint="eastAsia" w:ascii="宋体" w:hAnsi="宋体" w:eastAsia="宋体" w:cs="宋体"/>
          <w:color w:val="auto"/>
          <w:sz w:val="21"/>
          <w:szCs w:val="21"/>
          <w:highlight w:val="none"/>
          <w:lang w:val="en-US" w:eastAsia="zh-CN"/>
        </w:rPr>
        <w:t xml:space="preserve">调查</w:t>
      </w:r>
      <w:r>
        <w:rPr>
          <w:rFonts w:hint="eastAsia" w:ascii="宋体" w:hAnsi="宋体" w:eastAsia="宋体" w:cs="宋体"/>
          <w:color w:val="auto"/>
          <w:sz w:val="21"/>
          <w:szCs w:val="21"/>
          <w:highlight w:val="none"/>
          <w:lang w:val="en-US" w:eastAsia="en-US"/>
        </w:rPr>
        <w:t xml:space="preserve">评估阶段</w:t>
      </w:r>
      <w:r>
        <w:rPr>
          <w:rFonts w:hint="eastAsia" w:ascii="宋体" w:hAnsi="宋体" w:eastAsia="宋体" w:cs="宋体"/>
          <w:color w:val="auto"/>
          <w:sz w:val="21"/>
          <w:szCs w:val="21"/>
          <w:highlight w:val="none"/>
          <w:lang w:val="en-US" w:eastAsia="zh-CN"/>
        </w:rPr>
        <w:t xml:space="preserve">为固定总价，结算时不因任何因素调整。</w:t>
      </w:r>
      <w:r>
        <w:rPr>
          <w:rFonts w:hint="eastAsia" w:ascii="宋体" w:hAnsi="宋体" w:eastAsia="宋体" w:cs="宋体"/>
          <w:color w:val="auto"/>
          <w:sz w:val="21"/>
          <w:szCs w:val="21"/>
          <w:highlight w:val="none"/>
          <w:lang w:val="en-US" w:eastAsia="en-US"/>
        </w:rPr>
        <w:t xml:space="preserve">固废去源阶段</w:t>
      </w:r>
      <w:r>
        <w:rPr>
          <w:rFonts w:hint="eastAsia" w:ascii="宋体" w:hAnsi="宋体" w:eastAsia="宋体" w:cs="宋体"/>
          <w:color w:val="auto"/>
          <w:sz w:val="21"/>
          <w:szCs w:val="21"/>
          <w:highlight w:val="none"/>
          <w:lang w:val="en-US" w:eastAsia="zh-CN"/>
        </w:rPr>
        <w:t xml:space="preserve">为固定单价，如实际固废量小于6000吨的，结算时按实际固废量进行结算。如实际固废量大于或等于暂估固废量的10%（6600吨以内），按中标人</w:t>
      </w:r>
      <w:r>
        <w:rPr>
          <w:rFonts w:hint="eastAsia" w:ascii="宋体" w:hAnsi="宋体" w:eastAsia="宋体" w:cs="宋体"/>
          <w:color w:val="auto"/>
          <w:sz w:val="21"/>
          <w:szCs w:val="21"/>
          <w:highlight w:val="none"/>
          <w:lang w:val="en-US" w:eastAsia="en-US"/>
        </w:rPr>
        <w:t xml:space="preserve">固废去源阶段</w:t>
      </w:r>
      <w:r>
        <w:rPr>
          <w:rFonts w:hint="eastAsia" w:ascii="宋体" w:hAnsi="宋体" w:eastAsia="宋体" w:cs="宋体"/>
          <w:color w:val="auto"/>
          <w:sz w:val="21"/>
          <w:szCs w:val="21"/>
          <w:highlight w:val="none"/>
          <w:lang w:val="en-US" w:eastAsia="zh-CN"/>
        </w:rPr>
        <w:t xml:space="preserve">投标报价结算。如实际固废量大于暂估固废量的10%以上，结算时按实际固废量进行结算，但不得超过合同价的10%。</w:t>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lang w:val="zh-CN"/>
        </w:rPr>
        <w:outlineLvl w:val="1"/>
      </w:pPr>
      <w:r>
        <w:rPr>
          <w:rFonts w:hint="eastAsia" w:ascii="宋体" w:hAnsi="宋体" w:eastAsia="宋体" w:cs="宋体"/>
          <w:b/>
          <w:bCs/>
          <w:color w:val="auto"/>
          <w:sz w:val="21"/>
          <w:szCs w:val="21"/>
          <w:highlight w:val="none"/>
          <w:lang w:val="zh-CN"/>
        </w:rPr>
        <w:t xml:space="preserve">付款要求：</w:t>
      </w:r>
      <w:r/>
    </w:p>
    <w:p>
      <w:pPr>
        <w:numPr>
          <w:ilvl w:val="1"/>
          <w:numId w:val="18"/>
        </w:numPr>
        <w:ind w:left="567" w:hanging="567"/>
        <w:jc w:val="left"/>
        <w:spacing w:line="360" w:lineRule="auto"/>
        <w:widowControl/>
        <w:rPr>
          <w:rFonts w:hint="default"/>
          <w:color w:val="auto"/>
          <w:highlight w:val="none"/>
          <w:lang w:val="en-US"/>
        </w:rPr>
      </w:pPr>
      <w:r>
        <w:rPr>
          <w:rFonts w:hint="default"/>
          <w:color w:val="auto"/>
          <w:highlight w:val="none"/>
          <w:lang w:val="en-US"/>
        </w:rPr>
        <w:t xml:space="preserve">本合同签订之日起</w:t>
      </w:r>
      <w:r>
        <w:rPr>
          <w:rFonts w:hint="eastAsia"/>
          <w:color w:val="auto"/>
          <w:highlight w:val="none"/>
          <w:lang w:val="en-US" w:eastAsia="zh-CN"/>
        </w:rPr>
        <w:t xml:space="preserve">30</w:t>
      </w:r>
      <w:r>
        <w:rPr>
          <w:rFonts w:hint="default"/>
          <w:color w:val="auto"/>
          <w:highlight w:val="none"/>
          <w:lang w:val="en-US"/>
        </w:rPr>
        <w:t xml:space="preserve">个工作日内，</w:t>
      </w:r>
      <w:r>
        <w:rPr>
          <w:rFonts w:hint="eastAsia"/>
          <w:color w:val="auto"/>
          <w:highlight w:val="none"/>
          <w:lang w:val="en-US" w:eastAsia="zh-CN"/>
        </w:rPr>
        <w:t xml:space="preserve">采购人</w:t>
      </w:r>
      <w:r>
        <w:rPr>
          <w:rFonts w:hint="default"/>
          <w:color w:val="auto"/>
          <w:highlight w:val="none"/>
          <w:lang w:val="en-US"/>
        </w:rPr>
        <w:t xml:space="preserve">向</w:t>
      </w:r>
      <w:r>
        <w:rPr>
          <w:rFonts w:hint="eastAsia"/>
          <w:color w:val="auto"/>
          <w:highlight w:val="none"/>
          <w:lang w:val="en-US" w:eastAsia="zh-CN"/>
        </w:rPr>
        <w:t xml:space="preserve">中标人</w:t>
      </w:r>
      <w:r>
        <w:rPr>
          <w:rFonts w:hint="default"/>
          <w:color w:val="auto"/>
          <w:highlight w:val="none"/>
          <w:lang w:val="en-US"/>
        </w:rPr>
        <w:t xml:space="preserve">预付合同</w:t>
      </w:r>
      <w:r>
        <w:rPr>
          <w:rFonts w:hint="eastAsia"/>
          <w:color w:val="auto"/>
          <w:highlight w:val="none"/>
          <w:lang w:val="en-US" w:eastAsia="zh-CN"/>
        </w:rPr>
        <w:t xml:space="preserve">总价</w:t>
      </w:r>
      <w:r>
        <w:rPr>
          <w:rFonts w:hint="default"/>
          <w:color w:val="auto"/>
          <w:highlight w:val="none"/>
          <w:lang w:val="en-US"/>
        </w:rPr>
        <w:t xml:space="preserve">的10%</w:t>
      </w:r>
      <w:r>
        <w:rPr>
          <w:rFonts w:hint="eastAsia" w:ascii="宋体" w:hAnsi="宋体" w:eastAsia="宋体" w:cs="宋体"/>
          <w:color w:val="auto"/>
          <w:sz w:val="21"/>
          <w:szCs w:val="21"/>
          <w:highlight w:val="none"/>
          <w:lang w:eastAsia="zh-CN"/>
        </w:rPr>
        <w:t xml:space="preserve">作为预付款</w:t>
      </w:r>
      <w:r>
        <w:rPr>
          <w:rFonts w:hint="eastAsia"/>
          <w:color w:val="auto"/>
          <w:highlight w:val="none"/>
          <w:lang w:val="en-US" w:eastAsia="zh-CN"/>
        </w:rPr>
        <w:t xml:space="preserve">。</w:t>
      </w:r>
      <w:r/>
    </w:p>
    <w:p>
      <w:pPr>
        <w:numPr>
          <w:ilvl w:val="1"/>
          <w:numId w:val="18"/>
        </w:numPr>
        <w:ind w:left="567" w:hanging="567"/>
        <w:jc w:val="left"/>
        <w:spacing w:line="360" w:lineRule="auto"/>
        <w:widowControl/>
        <w:rPr>
          <w:rFonts w:hint="default"/>
          <w:color w:val="auto"/>
          <w:highlight w:val="none"/>
          <w:lang w:val="en-US"/>
        </w:rPr>
      </w:pPr>
      <w:r>
        <w:rPr>
          <w:rFonts w:hint="eastAsia" w:ascii="宋体" w:hAnsi="宋体" w:eastAsia="宋体" w:cs="宋体"/>
          <w:color w:val="auto"/>
          <w:sz w:val="21"/>
          <w:szCs w:val="21"/>
          <w:highlight w:val="none"/>
          <w:lang w:val="en-US" w:eastAsia="zh-CN"/>
        </w:rPr>
        <w:t xml:space="preserve">如在鉴别阶段为危废，则后续服务取消，采购人仅需支付鉴别服务费用。</w:t>
      </w:r>
      <w:r/>
    </w:p>
    <w:p>
      <w:pPr>
        <w:numPr>
          <w:ilvl w:val="1"/>
          <w:numId w:val="18"/>
        </w:numPr>
        <w:ind w:left="567" w:hanging="567"/>
        <w:jc w:val="left"/>
        <w:spacing w:line="360" w:lineRule="auto"/>
        <w:widowControl/>
        <w:rPr>
          <w:rFonts w:hint="default"/>
          <w:highlight w:val="none"/>
          <w:lang w:val="en-US"/>
        </w:rPr>
      </w:pPr>
      <w:r>
        <w:rPr>
          <w:rFonts w:hint="default"/>
          <w:highlight w:val="none"/>
          <w:lang w:val="en-US"/>
        </w:rPr>
        <w:t xml:space="preserve">项目通过总体效果评估验收，配合完成效果评估备案且材料齐全，完成项目结算审计后，</w:t>
      </w:r>
      <w:r>
        <w:rPr>
          <w:rFonts w:hint="eastAsia"/>
          <w:highlight w:val="none"/>
          <w:lang w:val="en-US" w:eastAsia="zh-CN"/>
        </w:rPr>
        <w:t xml:space="preserve">采购人</w:t>
      </w:r>
      <w:r>
        <w:rPr>
          <w:rFonts w:hint="default"/>
          <w:highlight w:val="none"/>
          <w:lang w:val="en-US"/>
        </w:rPr>
        <w:t xml:space="preserve">向</w:t>
      </w:r>
      <w:r>
        <w:rPr>
          <w:rFonts w:hint="eastAsia"/>
          <w:highlight w:val="none"/>
          <w:lang w:val="en-US" w:eastAsia="zh-CN"/>
        </w:rPr>
        <w:t xml:space="preserve">中标人</w:t>
      </w:r>
      <w:r>
        <w:rPr>
          <w:rFonts w:hint="default"/>
          <w:highlight w:val="none"/>
          <w:lang w:val="en-US"/>
        </w:rPr>
        <w:t xml:space="preserve">付项目修复审计总金额的剩余款项</w:t>
      </w:r>
      <w:r>
        <w:rPr>
          <w:rFonts w:hint="eastAsia"/>
          <w:highlight w:val="none"/>
          <w:lang w:val="en-US" w:eastAsia="zh-CN"/>
        </w:rPr>
        <w:t xml:space="preserve">分2年付清</w:t>
      </w:r>
      <w:r>
        <w:rPr>
          <w:rFonts w:hint="default"/>
          <w:highlight w:val="none"/>
          <w:lang w:val="en-US"/>
        </w:rPr>
        <w:t xml:space="preserve">。</w:t>
      </w:r>
      <w:r/>
    </w:p>
    <w:p>
      <w:pPr>
        <w:numPr>
          <w:ilvl w:val="1"/>
          <w:numId w:val="18"/>
        </w:numPr>
        <w:ind w:left="567" w:hanging="567"/>
        <w:jc w:val="left"/>
        <w:spacing w:line="360" w:lineRule="auto"/>
        <w:widowControl/>
        <w:rPr>
          <w:rFonts w:hint="default"/>
          <w:highlight w:val="none"/>
          <w:lang w:val="en-US"/>
        </w:rPr>
      </w:pPr>
      <w:r>
        <w:rPr>
          <w:rFonts w:hint="eastAsia"/>
          <w:highlight w:val="none"/>
          <w:lang w:val="en-US" w:eastAsia="zh-CN"/>
        </w:rPr>
        <w:t xml:space="preserve">采购人</w:t>
      </w:r>
      <w:r>
        <w:rPr>
          <w:rFonts w:hint="default"/>
          <w:highlight w:val="none"/>
          <w:lang w:val="en-US"/>
        </w:rPr>
        <w:t xml:space="preserve">每次付款时，</w:t>
      </w:r>
      <w:r>
        <w:rPr>
          <w:rFonts w:hint="eastAsia"/>
          <w:highlight w:val="none"/>
          <w:lang w:val="en-US" w:eastAsia="zh-CN"/>
        </w:rPr>
        <w:t xml:space="preserve">中标人</w:t>
      </w:r>
      <w:r>
        <w:rPr>
          <w:rFonts w:hint="default"/>
          <w:highlight w:val="none"/>
          <w:lang w:val="en-US"/>
        </w:rPr>
        <w:t xml:space="preserve">应根据</w:t>
      </w:r>
      <w:r>
        <w:rPr>
          <w:rFonts w:hint="eastAsia"/>
          <w:highlight w:val="none"/>
          <w:lang w:val="en-US" w:eastAsia="zh-CN"/>
        </w:rPr>
        <w:t xml:space="preserve">采购人</w:t>
      </w:r>
      <w:r>
        <w:rPr>
          <w:rFonts w:hint="default"/>
          <w:highlight w:val="none"/>
          <w:lang w:val="en-US"/>
        </w:rPr>
        <w:t xml:space="preserve">确认的付款金额出具符合</w:t>
      </w:r>
      <w:r>
        <w:rPr>
          <w:rFonts w:hint="eastAsia"/>
          <w:highlight w:val="none"/>
          <w:lang w:val="en-US" w:eastAsia="zh-CN"/>
        </w:rPr>
        <w:t xml:space="preserve">采购人</w:t>
      </w:r>
      <w:r>
        <w:rPr>
          <w:rFonts w:hint="default"/>
          <w:highlight w:val="none"/>
          <w:lang w:val="en-US"/>
        </w:rPr>
        <w:t xml:space="preserve">要求的等额发票。</w:t>
      </w:r>
      <w:r>
        <w:rPr>
          <w:rFonts w:hint="eastAsia"/>
          <w:highlight w:val="none"/>
          <w:lang w:val="en-US" w:eastAsia="zh-CN"/>
        </w:rPr>
        <w:t xml:space="preserve">中标人</w:t>
      </w:r>
      <w:r>
        <w:rPr>
          <w:rFonts w:hint="default"/>
          <w:highlight w:val="none"/>
          <w:lang w:val="en-US"/>
        </w:rPr>
        <w:t xml:space="preserve">逾期提供发票的，</w:t>
      </w:r>
      <w:r>
        <w:rPr>
          <w:rFonts w:hint="eastAsia"/>
          <w:highlight w:val="none"/>
          <w:lang w:val="en-US" w:eastAsia="zh-CN"/>
        </w:rPr>
        <w:t xml:space="preserve">采购人</w:t>
      </w:r>
      <w:r>
        <w:rPr>
          <w:rFonts w:hint="default"/>
          <w:highlight w:val="none"/>
          <w:lang w:val="en-US"/>
        </w:rPr>
        <w:t xml:space="preserve">有权相应顺延付款时间且不视为</w:t>
      </w:r>
      <w:r>
        <w:rPr>
          <w:rFonts w:hint="eastAsia"/>
          <w:highlight w:val="none"/>
          <w:lang w:val="en-US" w:eastAsia="zh-CN"/>
        </w:rPr>
        <w:t xml:space="preserve">采购人</w:t>
      </w:r>
      <w:r>
        <w:rPr>
          <w:rFonts w:hint="default"/>
          <w:highlight w:val="none"/>
          <w:lang w:val="en-US"/>
        </w:rPr>
        <w:t xml:space="preserve">违约，</w:t>
      </w:r>
      <w:r>
        <w:rPr>
          <w:rFonts w:hint="eastAsia"/>
          <w:highlight w:val="none"/>
          <w:lang w:val="en-US" w:eastAsia="zh-CN"/>
        </w:rPr>
        <w:t xml:space="preserve">中标人</w:t>
      </w:r>
      <w:r>
        <w:rPr>
          <w:rFonts w:hint="default"/>
          <w:highlight w:val="none"/>
          <w:lang w:val="en-US"/>
        </w:rPr>
        <w:t xml:space="preserve">仍应按约履行合同义务。</w:t>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质量保证</w:t>
      </w:r>
      <w:r>
        <w:rPr>
          <w:rFonts w:hint="eastAsia" w:ascii="宋体" w:hAnsi="宋体" w:eastAsia="宋体" w:cs="宋体"/>
          <w:b/>
          <w:bCs/>
          <w:color w:val="auto"/>
          <w:sz w:val="21"/>
          <w:szCs w:val="21"/>
          <w:highlight w:val="none"/>
          <w:lang w:eastAsia="zh-CN"/>
        </w:rPr>
        <w:t xml:space="preserve">：</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本项目的实施必须符合国家、江苏省、苏州市有关规范、规程和相关技术文件，以及招投标要求承诺，提交成果资料应翔实、准确、全面、科学合理。</w:t>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lang w:val="zh-CN"/>
        </w:rPr>
        <w:outlineLvl w:val="1"/>
      </w:pPr>
      <w:r>
        <w:rPr>
          <w:rFonts w:hint="eastAsia" w:ascii="宋体" w:hAnsi="宋体" w:eastAsia="宋体" w:cs="宋体"/>
          <w:b/>
          <w:bCs/>
          <w:color w:val="auto"/>
          <w:sz w:val="21"/>
          <w:szCs w:val="21"/>
          <w:highlight w:val="none"/>
          <w:lang w:val="zh-CN"/>
        </w:rPr>
        <w:t xml:space="preserve">验收：</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中标人申请验收前需提供：①评价达到一类用地标准（达到地下水质量4类标准、土壤环境质量达到建设用地土壤污染风险管控第一类用地筛选值）。②处置完成证明及转移联单。</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根据招标文件、中标人的投标文件、双方签订的合同文件及其附件、国家的相关规定；由采购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zh-CN"/>
        </w:rPr>
        <w:t xml:space="preserve">及相关部门进行验收通过。</w:t>
      </w:r>
      <w:r/>
    </w:p>
    <w:p>
      <w:pPr>
        <w:numPr>
          <w:ilvl w:val="1"/>
          <w:numId w:val="18"/>
        </w:numPr>
        <w:ind w:left="567" w:hanging="567"/>
        <w:jc w:val="left"/>
        <w:spacing w:line="360" w:lineRule="auto"/>
        <w:widowControl/>
        <w:rPr>
          <w:rFonts w:hint="default" w:eastAsia="宋体"/>
          <w:lang w:val="en-US" w:eastAsia="zh-CN"/>
        </w:rPr>
      </w:pP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有权核查中标人提供的招标文件中相关材料的真实性，如若发现有虚假材料一切后果由中标人承担。</w:t>
      </w:r>
      <w:bookmarkStart w:id="3" w:name="_Toc517857621"/>
      <w:r/>
      <w:bookmarkStart w:id="4" w:name="_Toc508918248"/>
      <w:r/>
      <w:bookmarkStart w:id="5" w:name="_Toc508894381"/>
      <w:r/>
      <w:bookmarkStart w:id="6" w:name="_Toc519954241"/>
      <w:r/>
      <w:bookmarkStart w:id="7" w:name="_Toc508638352"/>
      <w:r/>
      <w:r/>
    </w:p>
    <w:p>
      <w:pPr>
        <w:numPr>
          <w:ilvl w:val="0"/>
          <w:numId w:val="18"/>
        </w:numPr>
        <w:ind w:left="425" w:hanging="425"/>
        <w:jc w:val="left"/>
        <w:spacing w:line="360" w:lineRule="auto"/>
        <w:widowControl/>
        <w:rPr>
          <w:rFonts w:hint="eastAsia" w:ascii="宋体" w:hAnsi="宋体" w:eastAsia="宋体" w:cs="宋体"/>
          <w:b/>
          <w:bCs/>
          <w:color w:val="auto"/>
          <w:sz w:val="21"/>
          <w:szCs w:val="21"/>
          <w:highlight w:val="none"/>
          <w:lang w:val="zh-CN"/>
        </w:rPr>
        <w:outlineLvl w:val="1"/>
      </w:pPr>
      <w:r>
        <w:rPr>
          <w:rFonts w:hint="eastAsia" w:ascii="宋体" w:hAnsi="宋体" w:eastAsia="宋体" w:cs="宋体"/>
          <w:b/>
          <w:bCs/>
          <w:color w:val="auto"/>
          <w:sz w:val="21"/>
          <w:szCs w:val="21"/>
          <w:highlight w:val="none"/>
          <w:lang w:val="zh-CN"/>
        </w:rPr>
        <w:t xml:space="preserve">知识产权与保密协议</w:t>
      </w:r>
      <w:bookmarkEnd w:id="3"/>
      <w:r/>
      <w:bookmarkEnd w:id="4"/>
      <w:r/>
      <w:bookmarkEnd w:id="5"/>
      <w:r/>
      <w:bookmarkEnd w:id="6"/>
      <w:r/>
      <w:bookmarkEnd w:id="7"/>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有权为本项目的使用复制投标文件，事先不需要取得投标人的许可，但</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不得将未中标的投标文件泄漏给予本项目无关的其他人或作其他用途。</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有权无须事先征求中标人的同意而披露关于中标人的名称、地址、合同条款。</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lang w:val="zh-CN"/>
        </w:rPr>
        <w:outlineLvl w:val="2"/>
      </w:pPr>
      <w:r>
        <w:rPr>
          <w:rFonts w:hint="eastAsia" w:ascii="宋体" w:hAnsi="宋体" w:eastAsia="宋体" w:cs="宋体"/>
          <w:color w:val="auto"/>
          <w:sz w:val="21"/>
          <w:szCs w:val="21"/>
          <w:highlight w:val="none"/>
          <w:lang w:val="zh-CN"/>
        </w:rPr>
        <w:t xml:space="preserve">保密要求：</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A.在合同履行期间，中标人从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处所获得的文件、资料及在合同履行过程中所取得的与履行合同有关的工作成果属</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所有，中标人负有保密义务。未经</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书面同意，中标人不得在合同期内或合同履行完毕后以任何方式泄露。</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B.未经</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书面同意，中标人不得把与合同有关的资料给出版社和新闻机构发表或学术引用，或者使用本合同任何部分进行促销和做广告宣传。</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C.对于中标人使用的新技术和新方法，</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rPr>
        <w:t xml:space="preserve">负有保密义务，未经中标人书面同意，不得以任何方式泄露。</w:t>
      </w:r>
      <w:r/>
    </w:p>
    <w:p>
      <w:pPr>
        <w:ind w:firstLine="420"/>
        <w:jc w:val="both"/>
        <w:spacing w:after="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zh-CN"/>
        </w:rPr>
        <w:t xml:space="preserve">D.本合同的保密条款在合同终止后同样具有约束力。</w:t>
      </w:r>
      <w:r/>
    </w:p>
    <w:p>
      <w:pPr>
        <w:numPr>
          <w:ilvl w:val="0"/>
          <w:numId w:val="18"/>
        </w:numPr>
        <w:ind w:left="425" w:hanging="425"/>
        <w:jc w:val="left"/>
        <w:spacing w:line="360" w:lineRule="auto"/>
        <w:widowControl/>
        <w:rPr>
          <w:rFonts w:hint="default" w:ascii="宋体" w:hAnsi="宋体" w:eastAsia="宋体" w:cs="宋体"/>
          <w:b/>
          <w:bCs/>
          <w:color w:val="auto"/>
          <w:sz w:val="21"/>
          <w:szCs w:val="21"/>
          <w:highlight w:val="none"/>
          <w:lang w:val="zh-CN"/>
        </w:rPr>
        <w:outlineLvl w:val="1"/>
      </w:pPr>
      <w:r>
        <w:rPr>
          <w:rFonts w:hint="default" w:ascii="宋体" w:hAnsi="宋体" w:eastAsia="宋体" w:cs="宋体"/>
          <w:b/>
          <w:bCs/>
          <w:color w:val="auto"/>
          <w:sz w:val="21"/>
          <w:szCs w:val="21"/>
          <w:highlight w:val="none"/>
          <w:lang w:val="zh-CN"/>
        </w:rPr>
        <w:t xml:space="preserve">本项目按政府采购异常低价审查的有关要求执行，执行依据为《关于推动解决政府采购异常低价问题相关工作的通知》（苏财购〔2025〕62号）。</w:t>
      </w:r>
      <w:r/>
    </w:p>
    <w:p>
      <w:pPr>
        <w:numPr>
          <w:ilvl w:val="1"/>
          <w:numId w:val="18"/>
        </w:numPr>
        <w:ind w:left="567" w:hanging="567"/>
        <w:jc w:val="left"/>
        <w:spacing w:line="360" w:lineRule="auto"/>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（1）投标（响应）报价低于采购项目预算50%的，即投标（响应）报价&lt;采购项目预算×50%；</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（3）评审委员会认定的供应商报价过低、有可能影响产品质量或者不能诚信履约的其他情形。</w:t>
      </w:r>
      <w:r/>
    </w:p>
    <w:p>
      <w:pPr>
        <w:numPr>
          <w:ilvl w:val="1"/>
          <w:numId w:val="18"/>
        </w:numPr>
        <w:ind w:left="567" w:hanging="567"/>
        <w:jc w:val="left"/>
        <w:spacing w:line="360" w:lineRule="auto"/>
        <w:widowControl/>
        <w:rPr>
          <w:rFonts w:hint="eastAsia" w:ascii="宋体" w:hAnsi="宋体" w:eastAsia="宋体" w:cs="宋体"/>
          <w:color w:val="auto"/>
          <w:sz w:val="21"/>
          <w:szCs w:val="21"/>
          <w:highlight w:val="none"/>
        </w:rPr>
      </w:pPr>
      <w:r>
        <w:rPr>
          <w:rFonts w:hint="default" w:ascii="宋体" w:hAnsi="宋体" w:eastAsia="宋体" w:cs="宋体"/>
          <w:b/>
          <w:bCs/>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b/>
          <w:bCs/>
          <w:color w:val="auto"/>
          <w:sz w:val="21"/>
          <w:szCs w:val="21"/>
          <w:highlight w:val="none"/>
          <w:lang w:val="zh-CN"/>
        </w:rPr>
        <w:t xml:space="preserve">，并</w:t>
      </w:r>
      <w:r>
        <w:rPr>
          <w:rFonts w:hint="default" w:ascii="宋体" w:hAnsi="宋体" w:eastAsia="宋体" w:cs="宋体"/>
          <w:b/>
          <w:bCs/>
          <w:color w:val="auto"/>
          <w:sz w:val="21"/>
          <w:szCs w:val="21"/>
          <w:highlight w:val="none"/>
          <w:lang w:val="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对投标文件作为无效投标（响应）处理。审查相关情况在评审报告中进行记录。</w:t>
      </w:r>
      <w:r/>
    </w:p>
    <w:p>
      <w:pPr>
        <w:numPr>
          <w:ilvl w:val="0"/>
          <w:numId w:val="0"/>
        </w:numPr>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附件：服务类项目履约验收方案</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一、项目概况</w:t>
      </w:r>
      <w:r/>
    </w:p>
    <w:p>
      <w:pPr>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w:t>
      </w:r>
      <w:r/>
    </w:p>
    <w:p>
      <w:pPr>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p>
      <w:pPr>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供应商名称：</w:t>
      </w:r>
      <w:r/>
    </w:p>
    <w:p>
      <w:pPr>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合同金额：</w:t>
      </w:r>
      <w:r/>
    </w:p>
    <w:p>
      <w:pPr>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验收主体：</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二、验收目的</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三、验收依据</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四、验收责任主体</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五、验收方式（形式）</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5.1日常考核、分段验收</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5.2最终验收</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六、验收内容：</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七、验收程序：</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7.1验收准备</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7.2验收小组</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7.3参与验收人员</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7.3.1技术复杂或专业性强的政府采购项目，可以邀请有资质的第三方专业机构参加验收并出具专业意见。</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7.3.2对于采购人和使用人分离的采购项目，采购人或其委托的采购代理机构应当邀请实际使用人参与验收</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7.4验收原则</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政府采购履约验收应当遵循全面完整、客观真实、诚实信用的原则，坚持公开透明、应验必验、验收必严、违约必究。担。</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7.4.2项目验收范围应当完整，与采购合同一致，不得省略、遗漏和缺失，也不得擅自扩大范围。</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7.4.5项目验收意见应当客观真实。验收小组成员意见不一致时，按照少数服从多数的原则作出验收意见。</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7.4.6验收方法主要包括全部查验核对和抽查核对。</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7.5验收记录</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7.5.1验收小组应当要求参与验收的供应商、专业机构、专家和服务对象等出具书面意见，作为验收书的重要组成部分。</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八、验收结果</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约定的方式未能解决的，按照《中华人民共和国民法典》等法律法规规定处理。</w:t>
      </w:r>
      <w:r/>
    </w:p>
    <w:p>
      <w:pPr>
        <w:ind w:firstLine="480"/>
        <w:jc w:val="left"/>
        <w:spacing w:after="0" w:line="5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jc w:val="left"/>
        <w:spacing w:after="0" w:line="50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九、验收资料归档</w:t>
      </w:r>
      <w:r/>
    </w:p>
    <w:p>
      <w:pPr>
        <w:ind w:firstLine="480"/>
        <w:jc w:val="left"/>
        <w:spacing w:after="0" w:line="500" w:lineRule="exact"/>
        <w:widowControl/>
        <w:rPr>
          <w:rFonts w:hint="default" w:ascii="宋体" w:hAnsi="宋体" w:eastAsia="宋体" w:cs="仿宋"/>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before="240" w:after="240" w:line="439" w:lineRule="atLeast"/>
        <w:widowControl/>
        <w:rPr>
          <w:rFonts w:hint="default" w:ascii="宋体" w:hAnsi="宋体" w:eastAsia="宋体" w:cs="仿宋"/>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仿宋"/>
          <w:b/>
          <w:color w:val="auto"/>
          <w:sz w:val="21"/>
          <w:szCs w:val="21"/>
          <w:highlight w:val="none"/>
          <w:lang w:eastAsia="zh-CN"/>
        </w:rPr>
      </w:r>
      <w:r/>
    </w:p>
    <w:p>
      <w:pPr>
        <w:pStyle w:val="686"/>
        <w:rPr>
          <w:rFonts w:hint="default" w:ascii="宋体" w:hAnsi="宋体" w:eastAsia="宋体" w:cs="仿宋"/>
          <w:b/>
          <w:color w:val="auto"/>
          <w:sz w:val="21"/>
          <w:szCs w:val="21"/>
          <w:highlight w:val="none"/>
          <w:lang w:eastAsia="zh-CN"/>
        </w:rPr>
      </w:pPr>
      <w:r>
        <w:rPr>
          <w:rFonts w:hint="default" w:ascii="宋体" w:hAnsi="宋体" w:eastAsia="宋体" w:cs="仿宋"/>
          <w:b/>
          <w:color w:val="auto"/>
          <w:sz w:val="21"/>
          <w:szCs w:val="21"/>
          <w:highlight w:val="none"/>
          <w:lang w:eastAsia="zh-CN"/>
        </w:rPr>
      </w:r>
      <w:r/>
    </w:p>
    <w:p>
      <w:pPr>
        <w:pStyle w:val="686"/>
        <w:rPr>
          <w:rFonts w:hint="default" w:ascii="宋体" w:hAnsi="宋体" w:eastAsia="宋体" w:cs="仿宋"/>
          <w:b/>
          <w:color w:val="auto"/>
          <w:sz w:val="21"/>
          <w:szCs w:val="21"/>
          <w:highlight w:val="none"/>
          <w:lang w:eastAsia="zh-CN"/>
        </w:rPr>
      </w:pPr>
      <w:r>
        <w:rPr>
          <w:rFonts w:hint="default" w:ascii="宋体" w:hAnsi="宋体" w:eastAsia="宋体" w:cs="仿宋"/>
          <w:b/>
          <w:color w:val="auto"/>
          <w:sz w:val="21"/>
          <w:szCs w:val="21"/>
          <w:highlight w:val="none"/>
          <w:lang w:eastAsia="zh-CN"/>
        </w:rPr>
      </w:r>
      <w:r/>
    </w:p>
    <w:p>
      <w:pPr>
        <w:pStyle w:val="686"/>
        <w:rPr>
          <w:rFonts w:hint="default" w:ascii="宋体" w:hAnsi="宋体" w:eastAsia="宋体" w:cs="仿宋"/>
          <w:b/>
          <w:color w:val="auto"/>
          <w:sz w:val="21"/>
          <w:szCs w:val="21"/>
          <w:highlight w:val="none"/>
          <w:lang w:eastAsia="zh-CN"/>
        </w:rPr>
      </w:pPr>
      <w:r>
        <w:rPr>
          <w:rFonts w:hint="default" w:ascii="宋体" w:hAnsi="宋体" w:eastAsia="宋体" w:cs="仿宋"/>
          <w:b/>
          <w:color w:val="auto"/>
          <w:sz w:val="21"/>
          <w:szCs w:val="21"/>
          <w:highlight w:val="none"/>
          <w:lang w:eastAsia="zh-CN"/>
        </w:rPr>
      </w:r>
      <w:r/>
    </w:p>
    <w:p>
      <w:pPr>
        <w:pStyle w:val="686"/>
        <w:rPr>
          <w:rFonts w:hint="default" w:ascii="宋体" w:hAnsi="宋体" w:eastAsia="宋体" w:cs="仿宋"/>
          <w:b/>
          <w:color w:val="auto"/>
          <w:sz w:val="21"/>
          <w:szCs w:val="21"/>
          <w:highlight w:val="none"/>
          <w:lang w:eastAsia="zh-CN"/>
        </w:rPr>
      </w:pPr>
      <w:r>
        <w:rPr>
          <w:rFonts w:hint="default" w:ascii="宋体" w:hAnsi="宋体" w:eastAsia="宋体" w:cs="仿宋"/>
          <w:b/>
          <w:color w:val="auto"/>
          <w:sz w:val="21"/>
          <w:szCs w:val="21"/>
          <w:highlight w:val="none"/>
          <w:lang w:eastAsia="zh-CN"/>
        </w:rPr>
      </w:r>
      <w:r/>
    </w:p>
    <w:p>
      <w:pPr>
        <w:pStyle w:val="686"/>
        <w:rPr>
          <w:rFonts w:hint="default" w:ascii="宋体" w:hAnsi="宋体" w:eastAsia="宋体" w:cs="仿宋"/>
          <w:b/>
          <w:color w:val="auto"/>
          <w:sz w:val="21"/>
          <w:szCs w:val="21"/>
          <w:highlight w:val="none"/>
          <w:lang w:eastAsia="zh-CN"/>
        </w:rPr>
      </w:pPr>
      <w:r>
        <w:rPr>
          <w:rFonts w:hint="default" w:ascii="宋体" w:hAnsi="宋体" w:eastAsia="宋体" w:cs="仿宋"/>
          <w:b/>
          <w:color w:val="auto"/>
          <w:sz w:val="21"/>
          <w:szCs w:val="21"/>
          <w:highlight w:val="none"/>
          <w:lang w:eastAsia="zh-CN"/>
        </w:rPr>
      </w:r>
      <w:r/>
    </w:p>
    <w:p>
      <w:pPr>
        <w:jc w:val="center"/>
        <w:spacing w:after="200" w:line="560" w:lineRule="exact"/>
        <w:widowControl/>
        <w:rPr>
          <w:rFonts w:hint="default" w:ascii="宋体" w:hAnsi="宋体" w:eastAsia="Arial" w:cs="Arial"/>
          <w:b/>
          <w:color w:val="auto"/>
          <w:spacing w:val="9"/>
          <w:sz w:val="21"/>
          <w:szCs w:val="21"/>
          <w:highlight w:val="none"/>
          <w:lang w:eastAsia="en-US"/>
        </w:rPr>
      </w:pPr>
      <w:r>
        <w:rPr>
          <w:rFonts w:hint="eastAsia" w:ascii="宋体" w:hAnsi="宋体" w:eastAsia="Arial" w:cs="Arial"/>
          <w:b/>
          <w:color w:val="auto"/>
          <w:spacing w:val="9"/>
          <w:sz w:val="21"/>
          <w:szCs w:val="21"/>
          <w:highlight w:val="none"/>
          <w:lang w:eastAsia="en-US"/>
        </w:rPr>
        <w:t xml:space="preserve">政府采购履约验收书</w:t>
      </w:r>
      <w:r>
        <w:rPr>
          <w:rFonts w:hint="eastAsia" w:ascii="宋体" w:hAnsi="宋体" w:eastAsia="宋体" w:cs="Arial"/>
          <w:b/>
          <w:color w:val="auto"/>
          <w:spacing w:val="9"/>
          <w:sz w:val="21"/>
          <w:szCs w:val="21"/>
          <w:highlight w:val="none"/>
          <w:lang w:eastAsia="zh-CN"/>
        </w:rPr>
        <w:t xml:space="preserve">（</w:t>
      </w:r>
      <w:r>
        <w:rPr>
          <w:rFonts w:hint="eastAsia" w:ascii="宋体" w:hAnsi="宋体" w:eastAsia="Arial" w:cs="Arial"/>
          <w:b/>
          <w:color w:val="auto"/>
          <w:spacing w:val="9"/>
          <w:sz w:val="21"/>
          <w:szCs w:val="21"/>
          <w:highlight w:val="none"/>
          <w:lang w:eastAsia="en-US"/>
        </w:rPr>
        <w:t xml:space="preserve">服务类</w:t>
      </w:r>
      <w:r>
        <w:rPr>
          <w:rFonts w:hint="eastAsia" w:ascii="宋体" w:hAnsi="宋体" w:eastAsia="宋体" w:cs="Arial"/>
          <w:b/>
          <w:color w:val="auto"/>
          <w:spacing w:val="9"/>
          <w:sz w:val="21"/>
          <w:szCs w:val="21"/>
          <w:highlight w:val="none"/>
          <w:lang w:eastAsia="zh-CN"/>
        </w:rPr>
        <w:t xml:space="preserve">）</w:t>
      </w:r>
      <w:r/>
    </w:p>
    <w:tbl>
      <w:tblPr>
        <w:tblStyle w:val="685"/>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□自行简易验收</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□验收小组验收</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合格□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按 时□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  格□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  格□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  格□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  格□ </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存在问题</w:t>
            </w:r>
            <w:r/>
          </w:p>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vAlign w:val="top"/>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vAlign w:val="top"/>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vAlign w:val="top"/>
            <w:textDirection w:val="lrTb"/>
            <w:noWrap w:val="false"/>
          </w:tcPr>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供应商确认：</w:t>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default" w:ascii="宋体" w:hAnsi="宋体" w:eastAsia="Arial" w:cs="宋体"/>
                <w:color w:val="auto"/>
                <w:sz w:val="21"/>
                <w:szCs w:val="21"/>
                <w:highlight w:val="none"/>
                <w:lang w:eastAsia="en-US" w:bidi="ar"/>
              </w:rPr>
            </w:r>
            <w:r/>
          </w:p>
          <w:p>
            <w:pPr>
              <w:jc w:val="left"/>
              <w:keepLines w:val="0"/>
              <w:keepNext w:val="0"/>
              <w:pageBreakBefore w:val="0"/>
              <w:spacing w:after="200" w:line="240" w:lineRule="auto"/>
              <w:widowControl/>
              <w:rPr>
                <w:rFonts w:hint="default" w:ascii="宋体" w:hAnsi="宋体" w:eastAsia="Arial" w:cs="宋体"/>
                <w:color w:val="auto"/>
                <w:sz w:val="21"/>
                <w:szCs w:val="21"/>
                <w:highlight w:val="none"/>
                <w:lang w:eastAsia="en-US" w:bidi="ar"/>
              </w:rPr>
            </w:pPr>
            <w:r>
              <w:rPr>
                <w:rFonts w:hint="eastAsia" w:ascii="宋体" w:hAnsi="宋体" w:eastAsia="Arial" w:cs="宋体"/>
                <w:color w:val="auto"/>
                <w:sz w:val="21"/>
                <w:szCs w:val="21"/>
                <w:highlight w:val="none"/>
                <w:lang w:eastAsia="en-US" w:bidi="ar"/>
              </w:rPr>
              <w:t xml:space="preserve">（单位公章或授权代表签字）</w:t>
            </w:r>
            <w:r/>
          </w:p>
        </w:tc>
      </w:tr>
    </w:tbl>
    <w:p>
      <w:pPr>
        <w:rPr>
          <w:rFonts w:asciiTheme="minorEastAsia" w:hAnsiTheme="minorEastAsia"/>
          <w:b/>
          <w:bCs/>
          <w:sz w:val="24"/>
          <w:szCs w:val="24"/>
        </w:rPr>
      </w:pPr>
      <w:r>
        <w:rPr>
          <w:rFonts w:hint="eastAsia" w:asciiTheme="minorEastAsia" w:hAnsiTheme="minorEastAsia"/>
          <w:b/>
          <w:bCs/>
          <w:sz w:val="24"/>
          <w:szCs w:val="24"/>
        </w:rPr>
        <w:br w:type="page" w:clear="all"/>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ind w:firstLine="1767"/>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第四部分 投标文件格式</w:t>
      </w:r>
      <w:r/>
    </w:p>
    <w:p>
      <w:pPr>
        <w:jc w:val="center"/>
        <w:spacing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对本章所有的投标书格式，投标方可根据自身情况进行补充和修改，但补充和修改不得造成与本格式内容有实质性的违背。</w:t>
      </w:r>
      <w:r/>
    </w:p>
    <w:p>
      <w:pPr>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rPr>
          <w:rFonts w:ascii="宋体" w:hAnsi="宋体" w:eastAsia="宋体" w:cs="宋体"/>
          <w:b/>
          <w:sz w:val="32"/>
        </w:rPr>
      </w:pPr>
      <w:r>
        <w:rPr>
          <w:rFonts w:ascii="宋体" w:hAnsi="宋体" w:eastAsia="宋体" w:cs="宋体"/>
          <w:b/>
          <w:sz w:val="32"/>
        </w:rPr>
        <w:br w:type="page" w:clear="all"/>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w:t>
      </w:r>
      <w:r>
        <w:rPr>
          <w:rFonts w:ascii="宋体" w:hAnsi="宋体" w:eastAsia="宋体" w:cs="宋体"/>
          <w:b/>
          <w:sz w:val="28"/>
        </w:rPr>
        <w:t xml:space="preserve">关于资格文件的声明函</w:t>
      </w:r>
      <w:r/>
    </w:p>
    <w:p>
      <w:pPr>
        <w:ind w:left="1260" w:firstLine="420"/>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 </w:t>
      </w:r>
      <w:r/>
    </w:p>
    <w:p>
      <w:pPr>
        <w:ind w:left="1260" w:firstLine="420"/>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 </w:t>
      </w:r>
      <w:r/>
    </w:p>
    <w:p>
      <w:pPr>
        <w:ind w:left="1260" w:firstLine="1770"/>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关于资格文件的声明函</w:t>
      </w:r>
      <w:r/>
    </w:p>
    <w:p>
      <w:pPr>
        <w:ind w:left="1260"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苏州中洋建设发展有限公司</w:t>
      </w:r>
      <w:r>
        <w:rPr>
          <w:rFonts w:ascii="宋体" w:hAnsi="宋体" w:eastAsia="宋体" w:cs="宋体"/>
          <w:sz w:val="24"/>
        </w:rPr>
        <w:t xml:space="preserve">：</w:t>
      </w:r>
      <w:r/>
    </w:p>
    <w:p>
      <w:pPr>
        <w:ind w:right="445"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本公司愿就由贵单位组织实施的编号为</w:t>
      </w:r>
      <w:r>
        <w:rPr>
          <w:rFonts w:hint="eastAsia" w:ascii="宋体" w:hAnsi="宋体" w:eastAsia="宋体" w:cs="宋体"/>
          <w:b/>
          <w:sz w:val="24"/>
          <w:u w:val="single"/>
          <w:lang w:eastAsia="zh-CN"/>
        </w:rPr>
        <w:t xml:space="preserve">JSZC-320585-ZYSZ-G2025-0004</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 年</w:t>
      </w:r>
      <w:r>
        <w:rPr>
          <w:rFonts w:hint="eastAsia" w:ascii="宋体" w:hAnsi="宋体" w:eastAsia="宋体" w:cs="宋体"/>
          <w:sz w:val="24"/>
        </w:rPr>
        <w:t xml:space="preserve"> </w:t>
      </w:r>
      <w:r>
        <w:rPr>
          <w:rFonts w:ascii="宋体" w:hAnsi="宋体" w:eastAsia="宋体" w:cs="宋体"/>
          <w:sz w:val="24"/>
        </w:rPr>
        <w:t xml:space="preserve"> 月</w:t>
      </w:r>
      <w:r>
        <w:rPr>
          <w:rFonts w:hint="eastAsia" w:ascii="宋体" w:hAnsi="宋体" w:eastAsia="宋体" w:cs="宋体"/>
          <w:sz w:val="24"/>
        </w:rPr>
        <w:t xml:space="preserve"> </w:t>
      </w:r>
      <w:r>
        <w:rPr>
          <w:rFonts w:ascii="宋体" w:hAnsi="宋体" w:eastAsia="宋体" w:cs="宋体"/>
          <w:sz w:val="24"/>
        </w:rPr>
        <w:t xml:space="preserve"> 日</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2.</w:t>
      </w:r>
      <w:r>
        <w:rPr>
          <w:rFonts w:ascii="宋体" w:hAnsi="宋体" w:eastAsia="宋体" w:cs="宋体"/>
          <w:b/>
          <w:sz w:val="28"/>
        </w:rPr>
        <w:t xml:space="preserve">投标承诺函</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投标承诺函</w:t>
      </w:r>
      <w:r/>
    </w:p>
    <w:p>
      <w:pPr>
        <w:ind w:firstLine="240"/>
        <w:spacing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苏州中洋建设发展有限公司</w:t>
      </w:r>
      <w:r>
        <w:rPr>
          <w:rFonts w:ascii="宋体" w:hAnsi="宋体" w:eastAsia="宋体" w:cs="宋体"/>
          <w:sz w:val="24"/>
          <w:u w:val="single"/>
        </w:rPr>
        <w:t xml:space="preserve"> </w:t>
      </w:r>
      <w:r>
        <w:rPr>
          <w:rFonts w:ascii="宋体" w:hAnsi="宋体" w:eastAsia="宋体" w:cs="宋体"/>
          <w:sz w:val="24"/>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我们收到贵单位</w:t>
      </w:r>
      <w:r>
        <w:rPr>
          <w:rFonts w:hint="eastAsia" w:ascii="宋体" w:hAnsi="宋体" w:eastAsia="宋体" w:cs="宋体"/>
          <w:b/>
          <w:sz w:val="24"/>
          <w:u w:val="single"/>
          <w:lang w:eastAsia="zh-CN"/>
        </w:rPr>
        <w:t xml:space="preserve">沙南路北、沙直线南地块整治处理服务</w:t>
      </w:r>
      <w:r>
        <w:rPr>
          <w:rFonts w:hint="eastAsia" w:ascii="宋体" w:hAnsi="宋体" w:eastAsia="宋体" w:cs="宋体"/>
          <w:b/>
          <w:sz w:val="24"/>
          <w:u w:val="single"/>
        </w:rPr>
        <w:t xml:space="preserve"> </w:t>
      </w:r>
      <w:r>
        <w:rPr>
          <w:rFonts w:ascii="宋体" w:hAnsi="宋体" w:eastAsia="宋体" w:cs="宋体"/>
          <w:sz w:val="24"/>
        </w:rPr>
        <w:t xml:space="preserve">招标文件（项目编号：</w:t>
      </w:r>
      <w:r>
        <w:rPr>
          <w:rFonts w:hint="eastAsia" w:ascii="宋体" w:hAnsi="宋体" w:eastAsia="宋体" w:cs="宋体"/>
          <w:b/>
          <w:sz w:val="24"/>
          <w:u w:val="single"/>
          <w:lang w:eastAsia="zh-CN"/>
        </w:rPr>
        <w:t xml:space="preserve">JSZC-320585-ZYSZ-G2025-0004</w:t>
      </w:r>
      <w:r>
        <w:rPr>
          <w:rFonts w:ascii="宋体" w:hAnsi="宋体" w:eastAsia="宋体" w:cs="宋体"/>
          <w:sz w:val="24"/>
        </w:rPr>
        <w:t xml:space="preserve">），经仔细阅读和研究，我们决定参加投标。</w:t>
      </w:r>
      <w:r/>
    </w:p>
    <w:p>
      <w:pPr>
        <w:ind w:firstLine="480"/>
        <w:spacing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rPr>
        <w:t xml:space="preserve">我们愿意按照招标文件的一切要求，提供</w:t>
      </w:r>
      <w:r>
        <w:rPr>
          <w:rFonts w:hint="eastAsia" w:ascii="宋体" w:hAnsi="宋体" w:eastAsia="宋体" w:cs="宋体"/>
          <w:sz w:val="24"/>
          <w:lang w:eastAsia="zh-CN"/>
        </w:rPr>
        <w:t xml:space="preserve">包括但不限于服务、人工、耗材、交通工具、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2.</w:t>
      </w:r>
      <w:r>
        <w:rPr>
          <w:rFonts w:ascii="宋体" w:hAnsi="宋体" w:eastAsia="宋体" w:cs="宋体"/>
          <w:sz w:val="24"/>
        </w:rPr>
        <w:t xml:space="preserve">如果我们的投标书被接受，我们将严格履行招标文件中规定的每一项要求，按期、按质、按量履行合同的义务。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3.</w:t>
      </w:r>
      <w:r>
        <w:rPr>
          <w:rFonts w:ascii="宋体" w:hAnsi="宋体" w:eastAsia="宋体" w:cs="宋体"/>
          <w:sz w:val="24"/>
        </w:rPr>
        <w:t xml:space="preserve">我们同意按招标文件中的规定，本投标书的有效期限为开标后</w:t>
      </w:r>
      <w:r>
        <w:rPr>
          <w:rFonts w:ascii="宋体" w:hAnsi="宋体" w:eastAsia="宋体" w:cs="宋体"/>
          <w:b/>
          <w:sz w:val="24"/>
          <w:u w:val="single"/>
        </w:rPr>
        <w:t xml:space="preserve">90</w:t>
      </w:r>
      <w:r>
        <w:rPr>
          <w:rFonts w:ascii="宋体" w:hAnsi="宋体" w:eastAsia="宋体" w:cs="宋体"/>
          <w:sz w:val="24"/>
        </w:rPr>
        <w:t xml:space="preserve">天。</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4.</w:t>
      </w:r>
      <w:r>
        <w:rPr>
          <w:rFonts w:ascii="宋体" w:hAnsi="宋体" w:eastAsia="宋体" w:cs="宋体"/>
          <w:sz w:val="24"/>
        </w:rPr>
        <w:t xml:space="preserve">我们愿意提供招标方在招标文件中要求的所有资料。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5.</w:t>
      </w:r>
      <w:r>
        <w:rPr>
          <w:rFonts w:ascii="宋体" w:hAnsi="宋体" w:eastAsia="宋体" w:cs="宋体"/>
          <w:sz w:val="24"/>
        </w:rPr>
        <w:t xml:space="preserve">我们认为你们有权决定中标者，还认为你们有权接受或拒绝所有的投标者。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6.</w:t>
      </w:r>
      <w:r>
        <w:rPr>
          <w:rFonts w:ascii="宋体" w:hAnsi="宋体" w:eastAsia="宋体" w:cs="宋体"/>
          <w:sz w:val="24"/>
        </w:rPr>
        <w:t xml:space="preserve">我们完全理解贵方不一定要接受最低报价的投标或收到的任何投标。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hint="eastAsia" w:ascii="宋体" w:hAnsi="宋体" w:eastAsia="宋体" w:cs="宋体"/>
          <w:sz w:val="24"/>
          <w:lang w:eastAsia="zh-CN"/>
        </w:rPr>
        <w:t xml:space="preserve">7.</w:t>
      </w:r>
      <w:r>
        <w:rPr>
          <w:rFonts w:ascii="宋体" w:hAnsi="宋体" w:eastAsia="宋体" w:cs="宋体"/>
          <w:sz w:val="24"/>
        </w:rPr>
        <w:t xml:space="preserve">我们承诺该项投标在开标后的全过程中保持有效，不作任何更改和变动。</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8.</w:t>
      </w:r>
      <w:r>
        <w:rPr>
          <w:rFonts w:ascii="宋体" w:hAnsi="宋体" w:eastAsia="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w:t>
      </w:r>
      <w:r>
        <w:rPr>
          <w:rFonts w:ascii="宋体" w:hAnsi="宋体" w:eastAsia="宋体" w:cs="宋体"/>
          <w:sz w:val="24"/>
        </w:rPr>
        <w:t xml:space="preserve">综合说明：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（1）伴随服务及配合措施；</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（2）要求甲方</w:t>
      </w:r>
      <w:r>
        <w:rPr>
          <w:rFonts w:hint="eastAsia" w:ascii="宋体" w:hAnsi="宋体" w:eastAsia="宋体" w:cs="宋体"/>
          <w:sz w:val="24"/>
          <w:lang w:eastAsia="zh-CN"/>
        </w:rPr>
        <w:t xml:space="preserve">提供</w:t>
      </w:r>
      <w:r>
        <w:rPr>
          <w:rFonts w:ascii="宋体" w:hAnsi="宋体" w:eastAsia="宋体" w:cs="宋体"/>
          <w:sz w:val="24"/>
        </w:rPr>
        <w:t xml:space="preserve">配合；</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（3）对招标文件有不同意见的偏离说明；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其他</w:t>
      </w:r>
      <w:r>
        <w:rPr>
          <w:rFonts w:ascii="宋体" w:hAnsi="宋体" w:eastAsia="宋体" w:cs="宋体"/>
          <w:sz w:val="24"/>
        </w:rPr>
        <w:t xml:space="preserve">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所有有关标书的函电，请按下列地址联系：</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单位：联系人：</w:t>
      </w:r>
      <w:r>
        <w:rPr>
          <w:rFonts w:hint="eastAsia" w:ascii="宋体" w:hAnsi="宋体" w:eastAsia="宋体" w:cs="宋体"/>
          <w:sz w:val="24"/>
        </w:rPr>
        <w:t xml:space="preserve"> </w:t>
      </w:r>
      <w:r>
        <w:rPr>
          <w:rFonts w:ascii="宋体" w:hAnsi="宋体" w:eastAsia="宋体" w:cs="宋体"/>
          <w:sz w:val="24"/>
        </w:rPr>
        <w:t xml:space="preserve">                    地址：邮政编码：</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联系电话：传真：</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 年</w:t>
      </w:r>
      <w:r>
        <w:rPr>
          <w:rFonts w:hint="eastAsia" w:ascii="宋体" w:hAnsi="宋体" w:eastAsia="宋体" w:cs="宋体"/>
          <w:sz w:val="24"/>
        </w:rPr>
        <w:t xml:space="preserve"> </w:t>
      </w:r>
      <w:r>
        <w:rPr>
          <w:rFonts w:ascii="宋体" w:hAnsi="宋体" w:eastAsia="宋体" w:cs="宋体"/>
          <w:sz w:val="24"/>
        </w:rPr>
        <w:t xml:space="preserve"> 月</w:t>
      </w:r>
      <w:r>
        <w:rPr>
          <w:rFonts w:hint="eastAsia" w:ascii="宋体" w:hAnsi="宋体" w:eastAsia="宋体" w:cs="宋体"/>
          <w:sz w:val="24"/>
        </w:rPr>
        <w:t xml:space="preserve"> </w:t>
      </w:r>
      <w:r>
        <w:rPr>
          <w:rFonts w:ascii="宋体" w:hAnsi="宋体" w:eastAsia="宋体" w:cs="宋体"/>
          <w:sz w:val="24"/>
        </w:rPr>
        <w:t xml:space="preserve"> 日</w:t>
      </w:r>
      <w:r/>
    </w:p>
    <w:p>
      <w:pPr>
        <w:spacing w:line="312" w:lineRule="atLeast"/>
        <w:pBdr>
          <w:top w:val="none" w:color="000000" w:sz="0" w:space="0"/>
          <w:left w:val="none" w:color="000000" w:sz="0" w:space="0"/>
          <w:bottom w:val="none" w:color="000000" w:sz="0" w:space="0"/>
          <w:right w:val="none" w:color="000000" w:sz="0" w:space="0"/>
        </w:pBdr>
      </w:pPr>
      <w:r>
        <w:br w:type="page" w:clear="all"/>
      </w:r>
      <w:r/>
    </w:p>
    <w:p>
      <w:pPr>
        <w:spacing w:line="31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3.</w:t>
      </w:r>
      <w:r>
        <w:rPr>
          <w:rFonts w:ascii="宋体" w:hAnsi="宋体" w:eastAsia="宋体" w:cs="宋体"/>
          <w:b/>
          <w:sz w:val="32"/>
        </w:rPr>
        <w:t xml:space="preserve">参加政府采购活动前三年内，在经营活动中没有重大违法记录声明</w:t>
      </w:r>
      <w:r/>
    </w:p>
    <w:p>
      <w:pPr>
        <w:ind w:left="-210" w:right="-21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参加政府采购活动前三年内，在经营活动中没有重大违法记录声明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hint="eastAsia" w:ascii="宋体" w:hAnsi="宋体" w:eastAsia="宋体" w:cs="宋体"/>
          <w:sz w:val="24"/>
          <w:lang w:eastAsia="zh-CN"/>
        </w:rPr>
        <w:t xml:space="preserve">苏州中洋建设发展有限公司</w:t>
      </w:r>
      <w:r>
        <w:rPr>
          <w:rFonts w:ascii="宋体" w:hAnsi="宋体" w:eastAsia="宋体" w:cs="宋体"/>
          <w:sz w:val="24"/>
        </w:rPr>
        <w:t xml:space="preserve">：</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w:t>
      </w:r>
      <w:r>
        <w:rPr>
          <w:rFonts w:ascii="宋体" w:hAnsi="宋体" w:eastAsia="宋体" w:cs="宋体"/>
          <w:sz w:val="24"/>
          <w:u w:val="single"/>
        </w:rPr>
        <w:t xml:space="preserve">         （供应商名称）</w:t>
      </w:r>
      <w:r>
        <w:rPr>
          <w:rFonts w:ascii="宋体" w:hAnsi="宋体" w:eastAsia="宋体" w:cs="宋体"/>
          <w:sz w:val="24"/>
        </w:rPr>
        <w:t xml:space="preserve"> 在参加政府采购活动前三年内，没有重大违法记录，特此声明。</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若采购代理机构在本项目采购过程中发现我单位近三年内在经营活动中有重大违法记录，我单位将无条件退出本项目的招标，并承担因此引起的</w:t>
      </w:r>
      <w:r>
        <w:rPr>
          <w:rFonts w:hint="eastAsia" w:ascii="宋体" w:hAnsi="宋体" w:eastAsia="宋体" w:cs="宋体"/>
          <w:sz w:val="24"/>
          <w:lang w:eastAsia="zh-CN"/>
        </w:rPr>
        <w:t xml:space="preserve">一切</w:t>
      </w:r>
      <w:r>
        <w:rPr>
          <w:rFonts w:ascii="宋体" w:hAnsi="宋体" w:eastAsia="宋体" w:cs="宋体"/>
          <w:sz w:val="24"/>
        </w:rPr>
        <w:t xml:space="preserve">后果。</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法定代表人（负责人）或代理人（签字或盖章）：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 年</w:t>
      </w:r>
      <w:r>
        <w:rPr>
          <w:rFonts w:hint="eastAsia" w:ascii="宋体" w:hAnsi="宋体" w:eastAsia="宋体" w:cs="宋体"/>
          <w:sz w:val="24"/>
        </w:rPr>
        <w:t xml:space="preserve"> </w:t>
      </w:r>
      <w:r>
        <w:rPr>
          <w:rFonts w:ascii="宋体" w:hAnsi="宋体" w:eastAsia="宋体" w:cs="宋体"/>
          <w:sz w:val="24"/>
        </w:rPr>
        <w:t xml:space="preserve"> 月</w:t>
      </w:r>
      <w:r>
        <w:rPr>
          <w:rFonts w:hint="eastAsia" w:ascii="宋体" w:hAnsi="宋体" w:eastAsia="宋体" w:cs="宋体"/>
          <w:sz w:val="24"/>
        </w:rPr>
        <w:t xml:space="preserve"> </w:t>
      </w:r>
      <w:r>
        <w:rPr>
          <w:rFonts w:ascii="宋体" w:hAnsi="宋体" w:eastAsia="宋体" w:cs="宋体"/>
          <w:sz w:val="24"/>
        </w:rPr>
        <w:t xml:space="preserve"> 日</w:t>
      </w:r>
      <w:r/>
    </w:p>
    <w:p>
      <w:pPr>
        <w:spacing w:line="500" w:lineRule="exac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4.</w:t>
      </w:r>
      <w:r>
        <w:rPr>
          <w:rFonts w:ascii="宋体" w:hAnsi="宋体" w:eastAsia="宋体" w:cs="宋体"/>
          <w:b/>
          <w:sz w:val="28"/>
        </w:rPr>
        <w:t xml:space="preserve">投标单位情况表</w:t>
      </w:r>
      <w:r/>
    </w:p>
    <w:p>
      <w:pPr>
        <w:ind w:left="1260" w:firstLine="2175"/>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投标单位情况表</w:t>
      </w:r>
      <w:r/>
    </w:p>
    <w:p>
      <w:pPr>
        <w:ind w:firstLine="48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单位名称（盖章）：</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w:t>
            </w:r>
            <w:r>
              <w:rPr>
                <w:rFonts w:hint="eastAsia" w:ascii="宋体" w:hAnsi="宋体" w:eastAsia="宋体" w:cs="宋体"/>
                <w:b/>
                <w:sz w:val="24"/>
                <w:lang w:val="en-US" w:eastAsia="zh-CN"/>
              </w:rPr>
              <w:t xml:space="preserve">4</w:t>
            </w:r>
            <w:r>
              <w:rPr>
                <w:rFonts w:ascii="宋体" w:hAnsi="宋体" w:eastAsia="宋体" w:cs="宋体"/>
                <w:b/>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w:t>
            </w:r>
            <w:r>
              <w:rPr>
                <w:rFonts w:hint="eastAsia" w:ascii="宋体" w:hAnsi="宋体" w:eastAsia="宋体" w:cs="宋体"/>
                <w:b/>
                <w:sz w:val="24"/>
                <w:lang w:val="en-US" w:eastAsia="zh-CN"/>
              </w:rPr>
              <w:t xml:space="preserve">4</w:t>
            </w:r>
            <w:r>
              <w:rPr>
                <w:rFonts w:ascii="宋体" w:hAnsi="宋体" w:eastAsia="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自有面积平方米</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最近3年内有无因售假、售劣</w:t>
            </w:r>
            <w:r>
              <w:rPr>
                <w:rFonts w:hint="eastAsia" w:ascii="宋体" w:hAnsi="宋体" w:eastAsia="宋体" w:cs="宋体"/>
                <w:sz w:val="24"/>
                <w:lang w:eastAsia="zh-CN"/>
              </w:rPr>
              <w:t xml:space="preserve">或</w:t>
            </w:r>
            <w:r>
              <w:rPr>
                <w:rFonts w:ascii="宋体" w:hAnsi="宋体" w:eastAsia="宋体" w:cs="宋体"/>
                <w:sz w:val="24"/>
              </w:rPr>
              <w:t xml:space="preserve">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5.</w:t>
      </w:r>
      <w:r>
        <w:rPr>
          <w:rFonts w:ascii="宋体" w:hAnsi="宋体" w:eastAsia="宋体" w:cs="宋体"/>
          <w:b/>
          <w:sz w:val="32"/>
        </w:rPr>
        <w:t xml:space="preserve">法定代表人授权委托书 （如有）</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授权委托书</w:t>
      </w:r>
      <w:r/>
    </w:p>
    <w:p>
      <w:pPr>
        <w:ind w:firstLine="42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ascii="宋体" w:hAnsi="宋体" w:eastAsia="宋体" w:cs="宋体"/>
          <w:sz w:val="24"/>
          <w:u w:val="single"/>
        </w:rPr>
        <w:t xml:space="preserve">（姓名）</w:t>
      </w:r>
      <w:r>
        <w:rPr>
          <w:rFonts w:ascii="宋体" w:hAnsi="宋体" w:eastAsia="宋体" w:cs="宋体"/>
          <w:sz w:val="24"/>
        </w:rPr>
        <w:t xml:space="preserve">系</w:t>
      </w:r>
      <w:r>
        <w:rPr>
          <w:rFonts w:ascii="宋体" w:hAnsi="宋体" w:eastAsia="宋体" w:cs="宋体"/>
          <w:sz w:val="24"/>
          <w:u w:val="single"/>
        </w:rPr>
        <w:t xml:space="preserve">（投标单位名称）</w:t>
      </w:r>
      <w:r>
        <w:rPr>
          <w:rFonts w:ascii="宋体" w:hAnsi="宋体" w:eastAsia="宋体" w:cs="宋体"/>
          <w:sz w:val="24"/>
        </w:rPr>
        <w:t xml:space="preserve">的法定代表人，现授权委托</w:t>
      </w:r>
      <w:r>
        <w:rPr>
          <w:rFonts w:ascii="宋体" w:hAnsi="宋体" w:eastAsia="宋体" w:cs="宋体"/>
          <w:sz w:val="24"/>
          <w:u w:val="single"/>
        </w:rPr>
        <w:t xml:space="preserve">（单位名称）</w:t>
      </w:r>
      <w:r>
        <w:rPr>
          <w:rFonts w:ascii="宋体" w:hAnsi="宋体" w:eastAsia="宋体" w:cs="宋体"/>
          <w:sz w:val="24"/>
        </w:rPr>
        <w:t xml:space="preserve">的</w:t>
      </w:r>
      <w:r>
        <w:rPr>
          <w:rFonts w:ascii="宋体" w:hAnsi="宋体" w:eastAsia="宋体" w:cs="宋体"/>
          <w:sz w:val="24"/>
          <w:u w:val="single"/>
        </w:rPr>
        <w:t xml:space="preserve">（姓名）</w:t>
      </w:r>
      <w:r>
        <w:rPr>
          <w:rFonts w:ascii="宋体" w:hAnsi="宋体" w:eastAsia="宋体" w:cs="宋体"/>
          <w:sz w:val="24"/>
        </w:rPr>
        <w:t xml:space="preserve">为我公司代理人，以本公司的名义参加</w:t>
      </w:r>
      <w:r>
        <w:rPr>
          <w:rFonts w:hint="eastAsia" w:ascii="宋体" w:hAnsi="宋体" w:eastAsia="宋体" w:cs="宋体"/>
          <w:b/>
          <w:sz w:val="24"/>
          <w:u w:val="single"/>
          <w:lang w:eastAsia="zh-CN"/>
        </w:rPr>
        <w:t xml:space="preserve">苏州中洋建设发展有限公司</w:t>
      </w:r>
      <w:r>
        <w:rPr>
          <w:rFonts w:ascii="宋体" w:hAnsi="宋体" w:eastAsia="宋体" w:cs="宋体"/>
          <w:sz w:val="24"/>
        </w:rPr>
        <w:t xml:space="preserve">组织实施的编号为</w:t>
      </w:r>
      <w:r>
        <w:rPr>
          <w:rFonts w:hint="eastAsia" w:ascii="宋体" w:hAnsi="宋体" w:eastAsia="宋体" w:cs="宋体"/>
          <w:b/>
          <w:sz w:val="24"/>
          <w:u w:val="single"/>
          <w:lang w:eastAsia="zh-CN"/>
        </w:rPr>
        <w:t xml:space="preserve">JSZC-320585-ZYSZ-G2025-0004</w:t>
      </w:r>
      <w:r>
        <w:rPr>
          <w:rFonts w:ascii="宋体" w:hAnsi="宋体" w:eastAsia="宋体" w:cs="宋体"/>
          <w:sz w:val="24"/>
        </w:rPr>
        <w:t xml:space="preserve">的招标活动。代理人在开标、评标、合同谈判过程中所签署的一切文件和处理与这有关的一切事务，我均予以承认。</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48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spacing w:line="48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spacing w:line="48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spacing w:line="480" w:lineRule="exact"/>
        <w:pBdr>
          <w:top w:val="none" w:color="000000" w:sz="0" w:space="0"/>
          <w:left w:val="none" w:color="000000" w:sz="0" w:space="0"/>
          <w:bottom w:val="none" w:color="000000" w:sz="0" w:space="0"/>
          <w:right w:val="none" w:color="000000" w:sz="0" w:space="0"/>
        </w:pBdr>
      </w:pPr>
      <w:r/>
      <w:r/>
    </w:p>
    <w:p>
      <w:pP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授权代理人：（签字或盖章）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 年</w:t>
      </w:r>
      <w:r>
        <w:rPr>
          <w:rFonts w:hint="eastAsia" w:ascii="宋体" w:hAnsi="宋体" w:eastAsia="宋体" w:cs="宋体"/>
          <w:sz w:val="24"/>
        </w:rPr>
        <w:t xml:space="preserve"> </w:t>
      </w:r>
      <w:r>
        <w:rPr>
          <w:rFonts w:ascii="宋体" w:hAnsi="宋体" w:eastAsia="宋体" w:cs="宋体"/>
          <w:sz w:val="24"/>
        </w:rPr>
        <w:t xml:space="preserve"> 月</w:t>
      </w:r>
      <w:r>
        <w:rPr>
          <w:rFonts w:hint="eastAsia" w:ascii="宋体" w:hAnsi="宋体" w:eastAsia="宋体" w:cs="宋体"/>
          <w:sz w:val="24"/>
        </w:rPr>
        <w:t xml:space="preserve"> </w:t>
      </w:r>
      <w:r>
        <w:rPr>
          <w:rFonts w:ascii="宋体" w:hAnsi="宋体" w:eastAsia="宋体" w:cs="宋体"/>
          <w:sz w:val="24"/>
        </w:rPr>
        <w:t xml:space="preserve">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spacing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6.</w:t>
      </w:r>
      <w:r>
        <w:rPr>
          <w:rFonts w:ascii="宋体" w:hAnsi="宋体" w:eastAsia="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投标人全称（加盖公章）：供应商名称</w:t>
      </w:r>
      <w:r/>
    </w:p>
    <w:p>
      <w:pPr>
        <w:ind w:firstLine="72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lang w:eastAsia="zh-CN"/>
        </w:rPr>
        <w:t xml:space="preserve">JSZC-320585-ZYSZ-G2025-0004</w:t>
      </w:r>
      <w:r/>
    </w:p>
    <w:tbl>
      <w:tblPr>
        <w:tblStyle w:val="68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沙南路北、沙直线南地块整治处理服务</w:t>
            </w: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金额大写：</w:t>
            </w:r>
            <w:r/>
          </w:p>
        </w:tc>
      </w:tr>
    </w:tbl>
    <w:p>
      <w:pPr>
        <w:ind w:firstLine="723"/>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3360"/>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7.</w:t>
      </w:r>
      <w:r>
        <w:rPr>
          <w:rFonts w:ascii="宋体" w:hAnsi="宋体" w:eastAsia="宋体" w:cs="宋体"/>
          <w:b/>
          <w:sz w:val="28"/>
        </w:rPr>
        <w:t xml:space="preserve">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ind w:firstLine="2811"/>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（一）投标报价明细表</w:t>
      </w:r>
      <w:r/>
    </w:p>
    <w:p>
      <w:pPr>
        <w:ind w:firstLine="3012"/>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30"/>
        </w:rPr>
        <w:t xml:space="preserve"> </w:t>
      </w:r>
      <w:r/>
    </w:p>
    <w:tbl>
      <w:tblPr>
        <w:tblStyle w:val="685"/>
        <w:tblW w:w="950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1796"/>
        <w:gridCol w:w="1127"/>
        <w:gridCol w:w="1190"/>
        <w:gridCol w:w="1203"/>
        <w:gridCol w:w="1376"/>
        <w:gridCol w:w="1684"/>
      </w:tblGrid>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单价</w:t>
            </w:r>
            <w:r>
              <w:rPr>
                <w:rFonts w:hint="eastAsia" w:ascii="宋体" w:hAnsi="宋体" w:eastAsia="宋体" w:cs="宋体"/>
                <w:color w:val="auto"/>
                <w:sz w:val="24"/>
                <w:szCs w:val="20"/>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总价</w:t>
            </w:r>
            <w:r>
              <w:rPr>
                <w:rFonts w:hint="eastAsia" w:ascii="宋体" w:hAnsi="宋体" w:eastAsia="宋体" w:cs="宋体"/>
                <w:color w:val="auto"/>
                <w:sz w:val="24"/>
                <w:szCs w:val="20"/>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备注</w:t>
            </w:r>
            <w:r/>
          </w:p>
        </w:tc>
      </w:tr>
      <w:tr>
        <w:trPr>
          <w:jc w:val="center"/>
          <w:trHeight w:val="775"/>
        </w:trPr>
        <w:tc>
          <w:tcPr>
            <w:tcBorders>
              <w:top w:val="none" w:color="000000" w:sz="4" w:space="0"/>
              <w:left w:val="single" w:color="000000" w:sz="8" w:space="0"/>
              <w:right w:val="single" w:color="000000" w:sz="8" w:space="0"/>
            </w:tcBorders>
            <w:tcMar>
              <w:left w:w="108" w:type="dxa"/>
              <w:top w:w="0" w:type="dxa"/>
              <w:right w:w="108" w:type="dxa"/>
              <w:bottom w:w="0" w:type="dxa"/>
            </w:tcMar>
            <w:tcW w:w="1128" w:type="dxa"/>
            <w:vAlign w:val="center"/>
            <w:vMerge w:val="restart"/>
            <w:textDirection w:val="lrTb"/>
            <w:noWrap/>
          </w:tcPr>
          <w:p>
            <w:pPr>
              <w:jc w:val="center"/>
              <w:spacing w:line="380" w:lineRule="atLeast"/>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pacing w:val="3"/>
                <w:sz w:val="24"/>
                <w:szCs w:val="24"/>
                <w:highlight w:val="none"/>
                <w:lang w:val="en-US" w:eastAsia="zh-CN" w:bidi="ar-SA"/>
              </w:rPr>
              <w:t xml:space="preserve">危险特性</w:t>
            </w:r>
            <w:r>
              <w:rPr>
                <w:rFonts w:ascii="宋体" w:hAnsi="宋体" w:eastAsia="宋体" w:cs="宋体"/>
                <w:color w:val="auto"/>
                <w:spacing w:val="3"/>
                <w:sz w:val="24"/>
                <w:szCs w:val="24"/>
                <w:highlight w:val="none"/>
                <w:lang w:val="en-US" w:eastAsia="en-US" w:bidi="ar-SA"/>
              </w:rPr>
              <w:t xml:space="preserve">鉴别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spacing w:line="380" w:lineRule="atLeast"/>
              <w:widowControl/>
              <w:rPr>
                <w:rFonts w:hint="eastAsia"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spacing w:line="380" w:lineRule="atLeast"/>
              <w:widowControl/>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项</w:t>
            </w:r>
            <w:r>
              <w:rPr>
                <w:rFonts w:ascii="Times New Roman" w:hAnsi="Times New Roman" w:eastAsia="Times New Roman"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tcPr>
          <w:p>
            <w:pPr>
              <w:jc w:val="center"/>
              <w:spacing w:line="380" w:lineRule="atLeast"/>
              <w:widowControl/>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textDirection w:val="lrTb"/>
            <w:noWrap/>
          </w:tcPr>
          <w:p>
            <w:pPr>
              <w:jc w:val="center"/>
              <w:spacing w:line="380" w:lineRule="atLeast"/>
              <w:widowControl/>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p>
        </w:tc>
        <w:tc>
          <w:tcPr>
            <w:shd w:val="clear" w:color="auto" w:fill="auto"/>
            <w:tcBorders>
              <w:top w:val="none" w:color="000000" w:sz="4" w:space="0"/>
              <w:left w:val="none" w:color="000000" w:sz="4" w:space="0"/>
              <w:right w:val="single" w:color="000000" w:sz="8" w:space="0"/>
            </w:tcBorders>
            <w:tcMar>
              <w:left w:w="108" w:type="dxa"/>
              <w:top w:w="0" w:type="dxa"/>
              <w:right w:w="108" w:type="dxa"/>
              <w:bottom w:w="0" w:type="dxa"/>
            </w:tcMar>
            <w:tcW w:w="1684" w:type="dxa"/>
            <w:vAlign w:val="center"/>
            <w:vMerge w:val="restart"/>
            <w:textDirection w:val="lrTb"/>
            <w:noWrap/>
          </w:tcPr>
          <w:p>
            <w:pPr>
              <w:jc w:val="center"/>
              <w:spacing w:line="380" w:lineRule="atLeast"/>
              <w:widowControl/>
              <w:rPr>
                <w:rFonts w:hint="default" w:ascii="Times New Roman" w:hAnsi="Times New Roman" w:eastAsia="宋体" w:cs="Times New Roman"/>
                <w:color w:val="auto"/>
                <w:sz w:val="20"/>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0"/>
                <w:highlight w:val="none"/>
                <w:lang w:val="en-US" w:eastAsia="zh-CN"/>
              </w:rPr>
              <w:t xml:space="preserve">总价限价51万</w:t>
            </w:r>
            <w:r>
              <w:rPr>
                <w:rFonts w:ascii="Times New Roman" w:hAnsi="Times New Roman" w:eastAsia="Times New Roman" w:cs="Times New Roman"/>
                <w:color w:val="auto"/>
                <w:sz w:val="24"/>
                <w:szCs w:val="20"/>
                <w:highlight w:val="none"/>
              </w:rPr>
              <w:t xml:space="preserve"> </w:t>
            </w:r>
            <w:r/>
          </w:p>
        </w:tc>
      </w:tr>
      <w:tr>
        <w:trPr>
          <w:jc w:val="cente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vMerge w:val="continue"/>
            <w:textDirection w:val="lrTb"/>
            <w:noWrap/>
          </w:tcPr>
          <w:p>
            <w:pPr>
              <w:jc w:val="center"/>
              <w:widowControl/>
              <w:rPr>
                <w:rFonts w:hint="eastAsia" w:ascii="Times New Roman" w:hAnsi="Times New Roman" w:eastAsia="宋体" w:cs="Times New Roman"/>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lang w:val="en-US"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清挖处置方案</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jc w:val="center"/>
              <w:spacing w:line="380" w:lineRule="atLeast"/>
              <w:widowControl/>
              <w:rPr>
                <w:rFonts w:hint="eastAsia"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spacing w:line="380" w:lineRule="atLeast"/>
              <w:widowControl/>
              <w:rPr>
                <w:rFonts w:hint="eastAsia" w:ascii="Times New Roman" w:hAnsi="Times New Roman"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项</w:t>
            </w:r>
            <w:r>
              <w:rPr>
                <w:rFonts w:ascii="Times New Roman" w:hAnsi="Times New Roman" w:eastAsia="Times New Roman" w:cs="Times New Roman"/>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tcPr>
          <w:p>
            <w:pPr>
              <w:ind w:firstLine="0"/>
              <w:jc w:val="center"/>
              <w:keepLines w:val="0"/>
              <w:keepNext w:val="0"/>
              <w:pageBreakBefore w:val="0"/>
              <w:spacing w:line="240" w:lineRule="auto"/>
              <w:widowControl w:val="off"/>
              <w:rPr>
                <w:rFonts w:hint="default" w:ascii="宋体" w:hAnsi="宋体" w:eastAsia="宋体" w:cs="宋体"/>
                <w:color w:val="auto"/>
                <w:spacing w:val="3"/>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1684" w:type="dxa"/>
            <w:vAlign w:val="center"/>
            <w:vMerge w:val="continue"/>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r>
            <w:r/>
          </w:p>
        </w:tc>
      </w:tr>
      <w:tr>
        <w:trPr>
          <w:jc w:val="center"/>
          <w:trHeight w:val="1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Times New Roman" w:hAnsi="Times New Roman" w:eastAsia="宋体" w:cs="Times New Roman"/>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en-US" w:bidi="ar-SA"/>
              </w:rPr>
              <w:t xml:space="preserve">固废清挖处置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firstLine="0"/>
              <w:jc w:val="center"/>
              <w:keepLines w:val="0"/>
              <w:keepNext w:val="0"/>
              <w:pageBreakBefore w:val="0"/>
              <w:spacing w:line="240" w:lineRule="auto"/>
              <w:widowControl w:val="off"/>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firstLine="0"/>
              <w:jc w:val="center"/>
              <w:keepLines w:val="0"/>
              <w:keepNext w:val="0"/>
              <w:pageBreakBefore w:val="0"/>
              <w:spacing w:line="240" w:lineRule="auto"/>
              <w:widowControl w:val="off"/>
              <w:rPr>
                <w:rFonts w:hint="default"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tcPr>
          <w:p>
            <w:pPr>
              <w:jc w:val="center"/>
              <w:widowControl/>
              <w:rPr>
                <w:rFonts w:hint="default" w:ascii="Times New Roman" w:hAnsi="Times New Roman" w:eastAsia="宋体" w:cs="Times New Roman"/>
                <w:color w:val="auto"/>
                <w:sz w:val="24"/>
                <w:szCs w:val="24"/>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lang w:val="en-US"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textDirection w:val="lrTb"/>
            <w:noWrap/>
          </w:tcPr>
          <w:p>
            <w:pPr>
              <w:jc w:val="center"/>
              <w:widowControl/>
              <w:rPr>
                <w:rFonts w:ascii="Times New Roman" w:hAnsi="Times New Roman" w:eastAsia="宋体"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jc w:val="center"/>
              <w:widowControl/>
              <w:rPr>
                <w:rFonts w:hint="default" w:ascii="Times New Roman" w:hAnsi="Times New Roman" w:eastAsia="宋体" w:cs="Times New Roman"/>
                <w:color w:val="auto"/>
                <w:sz w:val="20"/>
                <w:szCs w:val="20"/>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0"/>
                <w:lang w:val="en-US" w:eastAsia="zh-CN"/>
              </w:rPr>
              <w:t xml:space="preserve">总价限价240万元，单价限价400元/吨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Times New Roman" w:hAnsi="Times New Roman" w:eastAsia="宋体" w:cs="Times New Roman"/>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土壤污染状况调查</w:t>
            </w:r>
            <w:r/>
          </w:p>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en-US" w:bidi="ar-SA"/>
              </w:rPr>
              <w:t xml:space="preserve">土壤污染风险评估</w:t>
            </w:r>
            <w:r>
              <w:rPr>
                <w:rFonts w:hint="eastAsia" w:ascii="宋体" w:hAnsi="宋体" w:eastAsia="宋体" w:cs="宋体"/>
                <w:color w:val="auto"/>
                <w:spacing w:val="3"/>
                <w:sz w:val="24"/>
                <w:szCs w:val="24"/>
                <w:highlight w:val="none"/>
                <w:lang w:val="en-US" w:eastAsia="zh-CN" w:bidi="ar-SA"/>
              </w:rPr>
              <w:t xml:space="preserve">（若涉及）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jc w:val="center"/>
              <w:widowControl/>
              <w:rPr>
                <w:rFonts w:hint="eastAsia" w:ascii="Times New Roman" w:hAnsi="Times New Roman" w:eastAsia="宋体" w:cs="Times New Roman"/>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lang w:val="en-US" w:eastAsia="zh-CN"/>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tcPr>
          <w:p>
            <w:pPr>
              <w:jc w:val="center"/>
              <w:widowControl/>
              <w:rPr>
                <w:rFonts w:ascii="Times New Roman" w:hAnsi="Times New Roman" w:eastAsia="Times New Roman"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textDirection w:val="lrTb"/>
            <w:noWrap/>
          </w:tcPr>
          <w:p>
            <w:pPr>
              <w:jc w:val="center"/>
              <w:widowControl/>
              <w:rPr>
                <w:rFonts w:ascii="Times New Roman" w:hAnsi="Times New Roman" w:eastAsia="Times New Roman" w:cs="Times New Roman"/>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jc w:val="center"/>
              <w:widowControl/>
              <w:rPr>
                <w:rFonts w:hint="default" w:ascii="Times New Roman" w:hAnsi="Times New Roman" w:eastAsia="Times New Roman" w:cs="Times New Roman"/>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0"/>
                <w:lang w:val="en-US" w:eastAsia="zh-CN"/>
              </w:rPr>
              <w:t xml:space="preserve">总价限价60万</w:t>
            </w:r>
            <w:r>
              <w:rPr>
                <w:rFonts w:ascii="Times New Roman" w:hAnsi="Times New Roman" w:eastAsia="Times New Roman" w:cs="Times New Roman"/>
                <w:color w:val="auto"/>
                <w:sz w:val="24"/>
                <w:szCs w:val="20"/>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tcPr>
          <w:p>
            <w:pPr>
              <w:jc w:val="center"/>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rPr>
              <w:t xml:space="preserve">大写：</w:t>
            </w:r>
            <w:r>
              <w:rPr>
                <w:rFonts w:hint="eastAsia" w:ascii="宋体" w:hAnsi="宋体" w:eastAsia="宋体" w:cs="宋体"/>
                <w:color w:val="auto"/>
                <w:sz w:val="24"/>
                <w:szCs w:val="20"/>
              </w:rPr>
              <w:t xml:space="preserve"> </w:t>
            </w:r>
            <w:r>
              <w:rPr>
                <w:rFonts w:ascii="宋体" w:hAnsi="宋体" w:eastAsia="宋体" w:cs="宋体"/>
                <w:color w:val="auto"/>
                <w:sz w:val="24"/>
                <w:szCs w:val="20"/>
              </w:rPr>
              <w:t xml:space="preserve">          元；</w:t>
            </w:r>
            <w:r>
              <w:rPr>
                <w:rFonts w:hint="eastAsia" w:ascii="宋体" w:hAnsi="宋体" w:eastAsia="宋体" w:cs="宋体"/>
                <w:color w:val="auto"/>
                <w:sz w:val="24"/>
                <w:szCs w:val="20"/>
              </w:rPr>
              <w:t xml:space="preserve"> </w:t>
            </w:r>
            <w:r>
              <w:rPr>
                <w:rFonts w:ascii="宋体" w:hAnsi="宋体" w:eastAsia="宋体" w:cs="宋体"/>
                <w:color w:val="auto"/>
                <w:sz w:val="24"/>
                <w:szCs w:val="20"/>
              </w:rPr>
              <w:t xml:space="preserve">      小写：</w:t>
            </w:r>
            <w:r>
              <w:rPr>
                <w:rFonts w:hint="eastAsia" w:ascii="宋体" w:hAnsi="宋体" w:eastAsia="宋体" w:cs="宋体"/>
                <w:color w:val="auto"/>
                <w:sz w:val="24"/>
                <w:szCs w:val="20"/>
              </w:rPr>
              <w:t xml:space="preserve"> </w:t>
            </w:r>
            <w:r>
              <w:rPr>
                <w:rFonts w:ascii="宋体" w:hAnsi="宋体" w:eastAsia="宋体" w:cs="宋体"/>
                <w:color w:val="auto"/>
                <w:sz w:val="24"/>
                <w:szCs w:val="20"/>
              </w:rPr>
              <w:t xml:space="preserve">       元</w:t>
            </w:r>
            <w:r/>
          </w:p>
        </w:tc>
      </w:tr>
    </w:tbl>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9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rPr>
          <w:rFonts w:hint="eastAsia" w:ascii="宋体" w:hAnsi="宋体" w:eastAsia="宋体" w:cs="宋体"/>
          <w:sz w:val="24"/>
          <w:lang w:eastAsia="zh-CN"/>
        </w:rPr>
        <w:t xml:space="preserve">1、</w:t>
      </w:r>
      <w:r>
        <w:rPr>
          <w:rFonts w:ascii="宋体" w:hAnsi="宋体" w:eastAsia="宋体" w:cs="宋体"/>
          <w:sz w:val="24"/>
        </w:rPr>
        <w:t xml:space="preserve">本表报价的合计金额应与开标一览表报价一致</w:t>
      </w:r>
      <w:r>
        <w:rPr>
          <w:rFonts w:hint="eastAsia" w:ascii="宋体" w:hAnsi="宋体" w:eastAsia="宋体" w:cs="宋体"/>
          <w:sz w:val="24"/>
          <w:lang w:eastAsia="zh-CN"/>
        </w:rPr>
        <w:t xml:space="preserve">。</w:t>
      </w:r>
      <w:r/>
    </w:p>
    <w:p>
      <w:pPr>
        <w:spacing w:line="499"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    2、报价明细中1、3总价包干；2为固定单价，按实结算，但结算总价不得超过</w:t>
      </w:r>
      <w:r>
        <w:rPr>
          <w:rFonts w:hint="eastAsia" w:ascii="宋体" w:hAnsi="宋体" w:eastAsia="宋体" w:cs="宋体"/>
          <w:sz w:val="24"/>
          <w:lang w:val="en-US" w:eastAsia="en-US"/>
        </w:rPr>
        <w:t xml:space="preserve">固废清挖处置</w:t>
      </w:r>
      <w:r>
        <w:rPr>
          <w:rFonts w:hint="eastAsia" w:ascii="宋体" w:hAnsi="宋体" w:eastAsia="宋体" w:cs="宋体"/>
          <w:sz w:val="24"/>
          <w:lang w:val="en-US" w:eastAsia="zh-CN"/>
        </w:rPr>
        <w:t xml:space="preserve">总价限价。</w:t>
      </w:r>
      <w:r/>
    </w:p>
    <w:p>
      <w:pPr>
        <w:pStyle w:val="686"/>
        <w:rPr>
          <w:rFonts w:hint="default"/>
          <w:lang w:val="en-US" w:eastAsia="zh-CN"/>
        </w:rPr>
      </w:pPr>
      <w:r>
        <w:rPr>
          <w:rFonts w:hint="default"/>
          <w:lang w:val="en-US" w:eastAsia="zh-CN"/>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投标单位：（公章）</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法定代表人或委托代理人（签字或盖章）： </w:t>
      </w:r>
      <w:r/>
    </w:p>
    <w:p>
      <w:pPr>
        <w:spacing w:line="499" w:lineRule="atLeast"/>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 年 月 日</w:t>
      </w:r>
      <w:r/>
    </w:p>
    <w:p>
      <w:pPr>
        <w:ind w:firstLine="1506"/>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ind w:firstLine="1506"/>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firstLine="1506"/>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ascii="宋体" w:hAnsi="宋体"/>
          <w:b/>
          <w:bCs/>
        </w:rPr>
      </w:pPr>
      <w:r>
        <w:rPr>
          <w:rFonts w:hint="eastAsia" w:ascii="宋体" w:hAnsi="宋体"/>
          <w:b/>
          <w:sz w:val="30"/>
          <w:szCs w:val="30"/>
        </w:rPr>
        <w:t xml:space="preserve">（二）投标报价合理性说明（如有）</w:t>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bCs/>
        </w:rPr>
      </w:pPr>
      <w:r>
        <w:rPr>
          <w:rFonts w:hint="eastAsia" w:ascii="宋体" w:hAnsi="宋体"/>
          <w:b/>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asciiTheme="minorEastAsia" w:hAnsiTheme="minorEastAsia"/>
          <w:sz w:val="24"/>
          <w:szCs w:val="24"/>
        </w:rPr>
      </w:pPr>
      <w:r>
        <w:rPr>
          <w:rFonts w:asciiTheme="minorEastAsia" w:hAnsiTheme="minorEastAsia"/>
          <w:sz w:val="24"/>
          <w:szCs w:val="24"/>
        </w:rPr>
      </w:r>
      <w:r/>
    </w:p>
    <w:p>
      <w:pPr>
        <w:spacing w:line="480" w:lineRule="exact"/>
        <w:rPr>
          <w:rFonts w:asciiTheme="minorEastAsia" w:hAnsiTheme="minorEastAsia"/>
          <w:sz w:val="24"/>
          <w:szCs w:val="24"/>
        </w:rPr>
      </w:pPr>
      <w:r>
        <w:rPr>
          <w:rFonts w:asciiTheme="minorEastAsia" w:hAnsiTheme="minorEastAsia"/>
          <w:sz w:val="24"/>
          <w:szCs w:val="24"/>
        </w:rPr>
      </w:r>
      <w:r/>
    </w:p>
    <w:p>
      <w:pPr>
        <w:spacing w:line="480" w:lineRule="exact"/>
        <w:rPr>
          <w:rFonts w:asciiTheme="minorEastAsia" w:hAnsiTheme="minorEastAsia"/>
          <w:sz w:val="24"/>
          <w:szCs w:val="24"/>
        </w:rPr>
      </w:pPr>
      <w:r>
        <w:rPr>
          <w:rFonts w:asciiTheme="minorEastAsia" w:hAnsiTheme="minorEastAsia"/>
          <w:sz w:val="24"/>
          <w:szCs w:val="24"/>
        </w:rPr>
      </w:r>
      <w:r/>
    </w:p>
    <w:p>
      <w:pPr>
        <w:spacing w:line="480" w:lineRule="exact"/>
        <w:rPr>
          <w:rFonts w:asciiTheme="minorEastAsia" w:hAnsiTheme="minorEastAsia"/>
          <w:sz w:val="24"/>
          <w:szCs w:val="24"/>
        </w:rPr>
      </w:pPr>
      <w:r>
        <w:rPr>
          <w:rFonts w:hint="eastAsia" w:asciiTheme="minorEastAsia" w:hAnsiTheme="minorEastAsia"/>
          <w:sz w:val="24"/>
          <w:szCs w:val="24"/>
        </w:rPr>
        <w:t xml:space="preserve">投标单位：（公章）</w:t>
      </w:r>
      <w:r/>
    </w:p>
    <w:p>
      <w:pPr>
        <w:spacing w:line="480" w:lineRule="exact"/>
        <w:rPr>
          <w:rFonts w:asciiTheme="minorEastAsia" w:hAnsiTheme="minorEastAsia"/>
          <w:sz w:val="24"/>
          <w:szCs w:val="24"/>
        </w:rPr>
      </w:pPr>
      <w:r>
        <w:rPr>
          <w:rFonts w:hint="eastAsia" w:asciiTheme="minorEastAsia" w:hAnsiTheme="minorEastAsia"/>
          <w:sz w:val="24"/>
          <w:szCs w:val="24"/>
        </w:rPr>
        <w:t xml:space="preserve">法定代表人或委托代理人（签字或盖章）： </w:t>
      </w:r>
      <w:r/>
    </w:p>
    <w:p>
      <w:pPr>
        <w:pStyle w:val="710"/>
        <w:ind w:left="0"/>
        <w:spacing w:line="480" w:lineRule="exact"/>
        <w:rPr>
          <w:rFonts w:asciiTheme="minorEastAsia" w:hAnsiTheme="minorEastAsia"/>
          <w:sz w:val="24"/>
          <w:szCs w:val="24"/>
        </w:rPr>
      </w:pPr>
      <w:r>
        <w:rPr>
          <w:rFonts w:hint="eastAsia" w:asciiTheme="minorEastAsia" w:hAnsiTheme="minorEastAsia"/>
          <w:sz w:val="24"/>
          <w:szCs w:val="24"/>
        </w:rPr>
        <w:t xml:space="preserve">投标日期：    年   月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rPr>
          <w:rFonts w:asciiTheme="minorEastAsia" w:hAnsiTheme="minorEastAsia"/>
          <w:b/>
          <w:bCs/>
          <w:sz w:val="32"/>
          <w:szCs w:val="32"/>
        </w:rPr>
      </w:pPr>
      <w:r>
        <w:rPr>
          <w:rFonts w:hint="eastAsia" w:asciiTheme="minorEastAsia" w:hAnsiTheme="minorEastAsia"/>
          <w:b/>
          <w:bCs/>
          <w:sz w:val="32"/>
          <w:szCs w:val="32"/>
          <w:lang w:eastAsia="zh-CN"/>
        </w:rPr>
        <w:t xml:space="preserve">8.</w:t>
      </w:r>
      <w:r>
        <w:rPr>
          <w:rFonts w:hint="eastAsia" w:asciiTheme="minorEastAsia" w:hAnsiTheme="minorEastAsia"/>
          <w:b/>
          <w:bCs/>
          <w:sz w:val="32"/>
          <w:szCs w:val="32"/>
        </w:rPr>
        <w:t xml:space="preserve">技术（服务）要求偏离表</w:t>
      </w:r>
      <w:r/>
    </w:p>
    <w:p>
      <w:pPr>
        <w:jc w:val="center"/>
        <w:spacing w:line="360" w:lineRule="auto"/>
        <w:rPr>
          <w:rFonts w:hAnsi="宋体" w:cs="宋体"/>
          <w:b/>
          <w:sz w:val="30"/>
          <w:szCs w:val="30"/>
        </w:rPr>
      </w:pPr>
      <w:r>
        <w:rPr>
          <w:rFonts w:hint="eastAsia" w:hAnsi="宋体" w:cs="宋体"/>
          <w:b/>
          <w:sz w:val="30"/>
          <w:szCs w:val="30"/>
        </w:rPr>
        <w:t xml:space="preserve">技术（服务）要求偏离表</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技术（服务）要求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jc w:val="cente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spacing w:line="420" w:lineRule="exact"/>
        <w:rPr>
          <w:rFonts w:ascii="宋体" w:hAnsi="宋体"/>
          <w:sz w:val="24"/>
          <w:szCs w:val="24"/>
          <w:lang w:val="zh-CN"/>
        </w:rPr>
      </w:pPr>
      <w:r>
        <w:rPr>
          <w:rFonts w:hint="eastAsia" w:ascii="宋体" w:hAnsi="宋体"/>
          <w:sz w:val="24"/>
          <w:szCs w:val="24"/>
          <w:lang w:val="zh-CN"/>
        </w:rPr>
        <w:t xml:space="preserve">注：</w:t>
      </w:r>
      <w:r/>
    </w:p>
    <w:p>
      <w:pPr>
        <w:ind w:firstLine="480"/>
        <w:spacing w:line="420" w:lineRule="exact"/>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若事项较多，投标人可根据响应内容的实际情况另纸说明。</w:t>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ascii="宋体" w:hAnsi="宋体"/>
          <w:sz w:val="24"/>
          <w:szCs w:val="24"/>
        </w:rPr>
      </w:r>
      <w:r/>
    </w:p>
    <w:p>
      <w:pPr>
        <w:spacing w:line="420" w:lineRule="exact"/>
        <w:rPr>
          <w:rFonts w:ascii="宋体" w:hAnsi="宋体"/>
          <w:sz w:val="24"/>
          <w:szCs w:val="24"/>
        </w:rPr>
      </w:pPr>
      <w:r>
        <w:rPr>
          <w:rFonts w:hint="eastAsia" w:ascii="宋体" w:hAnsi="宋体"/>
          <w:sz w:val="24"/>
          <w:szCs w:val="24"/>
        </w:rPr>
        <w:t xml:space="preserve">投标单位：（单位盖章）</w:t>
      </w:r>
      <w:r/>
    </w:p>
    <w:p>
      <w:pPr>
        <w:spacing w:line="420" w:lineRule="exact"/>
        <w:rPr>
          <w:rFonts w:ascii="宋体" w:hAnsi="宋体"/>
          <w:bCs/>
          <w:sz w:val="24"/>
          <w:szCs w:val="24"/>
        </w:rPr>
      </w:pPr>
      <w:r>
        <w:rPr>
          <w:rFonts w:hint="eastAsia" w:ascii="宋体" w:hAnsi="宋体"/>
          <w:sz w:val="24"/>
          <w:szCs w:val="24"/>
        </w:rPr>
        <w:t xml:space="preserve">法定代表人或代理人（签字或盖章）</w:t>
      </w:r>
      <w:r>
        <w:rPr>
          <w:rFonts w:hint="eastAsia" w:ascii="宋体" w:hAnsi="宋体"/>
          <w:bCs/>
          <w:sz w:val="24"/>
          <w:szCs w:val="24"/>
        </w:rPr>
        <w:t xml:space="preserve">：</w:t>
      </w:r>
      <w:r/>
    </w:p>
    <w:p>
      <w:pPr>
        <w:spacing w:line="420" w:lineRule="exact"/>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投标日期：   年   月   日</w:t>
      </w:r>
      <w:r/>
    </w:p>
    <w:p>
      <w:pPr>
        <w:pStyle w:val="709"/>
        <w:rPr>
          <w:rFonts w:hAnsi="宋体"/>
          <w:sz w:val="24"/>
          <w:szCs w:val="24"/>
          <w:lang w:eastAsia="zh-CN"/>
        </w:rPr>
      </w:pPr>
      <w:r>
        <w:rPr>
          <w:rFonts w:hAnsi="宋体"/>
          <w:sz w:val="24"/>
          <w:szCs w:val="24"/>
          <w:lang w:eastAsia="zh-CN"/>
        </w:rPr>
      </w:r>
      <w:r/>
    </w:p>
    <w:p>
      <w:pPr>
        <w:rPr>
          <w:rFonts w:hAnsi="宋体"/>
          <w:sz w:val="24"/>
          <w:szCs w:val="24"/>
        </w:rPr>
      </w:pPr>
      <w:r>
        <w:rPr>
          <w:rFonts w:hAnsi="宋体"/>
          <w:sz w:val="24"/>
          <w:szCs w:val="24"/>
        </w:rPr>
      </w:r>
      <w:r/>
    </w:p>
    <w:p>
      <w:pP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85" w:lineRule="atLeast"/>
        <w:rPr>
          <w:rFonts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9.</w:t>
      </w:r>
      <w:r>
        <w:rPr>
          <w:rFonts w:ascii="宋体" w:hAnsi="宋体" w:eastAsia="宋体" w:cs="宋体"/>
          <w:b/>
          <w:sz w:val="32"/>
        </w:rPr>
        <w:t xml:space="preserve">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商务条款偏离表</w:t>
      </w:r>
      <w:r/>
    </w:p>
    <w:tbl>
      <w:tblPr>
        <w:tblStyle w:val="68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w:t>
      </w:r>
      <w:r/>
    </w:p>
    <w:p>
      <w:pPr>
        <w:ind w:firstLine="480"/>
        <w:spacing w:line="44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rPr>
        <w:t xml:space="preserve">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rPr>
        <w:t xml:space="preserve">若事项较多，投标人可根据响应内容的实际情况另纸说明。</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spacing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lang w:eastAsia="zh-CN"/>
        </w:rPr>
        <w:t xml:space="preserve">：</w:t>
      </w:r>
      <w:r>
        <w:rPr>
          <w:rFonts w:ascii="宋体" w:hAnsi="宋体" w:eastAsia="宋体" w:cs="宋体"/>
          <w:sz w:val="24"/>
        </w:rPr>
        <w:t xml:space="preserve">   年 月 日</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rPr>
      </w:r>
      <w:r/>
    </w:p>
    <w:p>
      <w:pPr>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rPr>
      </w:r>
      <w:r/>
    </w:p>
    <w:p>
      <w:pPr>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rPr>
      </w:r>
      <w:r/>
    </w:p>
    <w:p>
      <w:pPr>
        <w:rPr>
          <w:rFonts w:ascii="Times New Roman" w:hAnsi="Times New Roman" w:eastAsia="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Cs w:val="21"/>
        </w:rPr>
      </w:r>
      <w:r/>
    </w:p>
    <w:p>
      <w:pPr>
        <w:rPr>
          <w:rFonts w:ascii="Times New Roman" w:hAnsi="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rPr>
      </w:r>
      <w:r/>
    </w:p>
    <w:p>
      <w:pPr>
        <w:rPr>
          <w:rFonts w:ascii="Times New Roman" w:hAnsi="Times New Roman"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szCs w:val="21"/>
        </w:rPr>
      </w:r>
      <w:r/>
    </w:p>
    <w:p>
      <w:pPr>
        <w:rPr>
          <w:rFonts w:ascii="宋体" w:hAnsi="宋体"/>
          <w:b/>
          <w:bCs/>
          <w:sz w:val="32"/>
          <w:szCs w:val="32"/>
        </w:rPr>
      </w:pPr>
      <w:r>
        <w:rPr>
          <w:rFonts w:hint="eastAsia" w:ascii="宋体" w:hAnsi="宋体" w:eastAsia="宋体" w:cs="宋体"/>
          <w:b/>
          <w:sz w:val="32"/>
          <w:lang w:eastAsia="zh-CN"/>
        </w:rPr>
        <w:t xml:space="preserve">10.</w:t>
      </w:r>
      <w:r>
        <w:rPr>
          <w:rFonts w:hint="eastAsia" w:ascii="宋体" w:hAnsi="宋体"/>
          <w:b/>
          <w:bCs/>
          <w:sz w:val="32"/>
          <w:szCs w:val="32"/>
        </w:rPr>
        <w:t xml:space="preserve">项目服务方案</w:t>
      </w:r>
      <w:r/>
    </w:p>
    <w:p>
      <w:pPr>
        <w:rPr>
          <w:rFonts w:ascii="宋体" w:hAnsi="宋体" w:cs="Arial"/>
          <w:sz w:val="24"/>
          <w:szCs w:val="21"/>
        </w:rPr>
      </w:pPr>
      <w:r>
        <w:rPr>
          <w:rFonts w:ascii="宋体" w:hAnsi="宋体" w:cs="Arial"/>
          <w:sz w:val="24"/>
          <w:szCs w:val="21"/>
        </w:rPr>
      </w:r>
      <w:r/>
    </w:p>
    <w:p>
      <w:pPr>
        <w:ind w:firstLine="480"/>
        <w:rPr>
          <w:rFonts w:ascii="宋体" w:hAnsi="宋体"/>
          <w:b/>
          <w:bCs/>
          <w:sz w:val="32"/>
          <w:szCs w:val="32"/>
        </w:rPr>
      </w:pPr>
      <w:r>
        <w:rPr>
          <w:rFonts w:hint="eastAsia" w:ascii="宋体" w:hAnsi="宋体" w:cs="Arial"/>
          <w:sz w:val="24"/>
          <w:szCs w:val="21"/>
        </w:rPr>
        <w:t xml:space="preserve">投标人根据项目需求编写针对本项目的服务方案</w:t>
      </w:r>
      <w:r/>
    </w:p>
    <w:p>
      <w:pPr>
        <w:rPr>
          <w:rFonts w:ascii="宋体" w:hAnsi="宋体" w:cs="Arial"/>
          <w:sz w:val="24"/>
          <w:szCs w:val="21"/>
        </w:rPr>
      </w:pPr>
      <w:r>
        <w:rPr>
          <w:rFonts w:ascii="宋体" w:hAnsi="宋体" w:cs="Arial"/>
          <w:sz w:val="24"/>
          <w:szCs w:val="21"/>
        </w:rPr>
      </w:r>
      <w:r/>
    </w:p>
    <w:p>
      <w:pPr>
        <w:jc w:val="lef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11.</w:t>
      </w:r>
      <w:r>
        <w:rPr>
          <w:rFonts w:ascii="宋体" w:hAnsi="宋体" w:eastAsia="宋体" w:cs="宋体"/>
          <w:b/>
          <w:sz w:val="32"/>
        </w:rPr>
        <w:t xml:space="preserve">企业类似业绩一览表</w:t>
      </w:r>
      <w:r/>
    </w:p>
    <w:p>
      <w:pPr>
        <w:jc w:val="center"/>
        <w:spacing w:line="85"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widowControl/>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企业类似业绩一览表</w:t>
      </w:r>
      <w:r/>
    </w:p>
    <w:p>
      <w:pPr>
        <w:jc w:val="center"/>
        <w:spacing w:line="85"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Calibri" w:hAnsi="Calibri" w:eastAsia="宋体" w:cs="Times New Roman"/>
        </w:rPr>
      </w:r>
      <w:r/>
    </w:p>
    <w:tbl>
      <w:tblPr>
        <w:tblStyle w:val="685"/>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合同金额</w:t>
            </w:r>
            <w:r/>
          </w:p>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 </w:t>
            </w:r>
            <w:r/>
          </w:p>
        </w:tc>
      </w:tr>
    </w:tbl>
    <w:p>
      <w:pPr>
        <w:ind w:firstLine="24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附：按照招标文件要求及评分标准提供相应证明材料</w:t>
      </w:r>
      <w:r/>
    </w:p>
    <w:p>
      <w:pPr>
        <w:jc w:val="left"/>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jc w:val="left"/>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 </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jc w:val="left"/>
        <w:spacing w:line="49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lef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Calibri" w:hAnsi="Calibri" w:eastAsia="宋体" w:cs="Times New Roman"/>
        </w:rPr>
        <w:br w:type="page" w:clear="all"/>
      </w:r>
      <w:r/>
    </w:p>
    <w:p>
      <w:pPr>
        <w:jc w:val="lef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12.</w:t>
      </w:r>
      <w:r>
        <w:rPr>
          <w:rFonts w:ascii="宋体" w:hAnsi="宋体" w:eastAsia="宋体" w:cs="宋体"/>
          <w:b/>
          <w:sz w:val="32"/>
        </w:rPr>
        <w:t xml:space="preserve">拟投入本项目的专业技术（服务）人员情况一览表</w:t>
      </w:r>
      <w:r/>
    </w:p>
    <w:p>
      <w:pPr>
        <w:ind w:firstLine="1043"/>
        <w:jc w:val="left"/>
        <w:spacing w:before="240" w:after="240"/>
        <w:widowControl/>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拟投入本项目的专业技术（服务）人员情况一览表</w:t>
      </w:r>
      <w:r/>
    </w:p>
    <w:tbl>
      <w:tblPr>
        <w:tblStyle w:val="685"/>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本项目中担任</w:t>
            </w:r>
            <w:r>
              <w:rPr>
                <w:rFonts w:ascii="宋体" w:hAnsi="宋体" w:eastAsia="宋体" w:cs="宋体"/>
                <w:b/>
                <w:szCs w:val="20"/>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Cs w:val="20"/>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ascii="Times New Roman" w:hAnsi="Times New Roman" w:eastAsia="宋体" w:cs="Times New Roman"/>
                <w:b/>
                <w:bCs/>
                <w:sz w:val="20"/>
                <w:szCs w:val="2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szCs w:val="20"/>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ascii="Times New Roman" w:hAnsi="Times New Roman" w:eastAsia="宋体" w:cs="Times New Roman"/>
                <w:b/>
                <w:sz w:val="20"/>
                <w:szCs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Cs w:val="20"/>
              </w:rPr>
              <w:t xml:space="preserve"> </w:t>
            </w:r>
            <w:r/>
          </w:p>
        </w:tc>
      </w:tr>
    </w:tbl>
    <w:p>
      <w:pPr>
        <w:jc w:val="left"/>
        <w:spacing w:line="41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注：</w:t>
      </w:r>
      <w:r>
        <w:rPr>
          <w:rFonts w:ascii="宋体" w:hAnsi="宋体" w:eastAsia="宋体" w:cs="宋体"/>
          <w:b/>
          <w:sz w:val="24"/>
        </w:rPr>
        <w:t xml:space="preserve">人员表至少包含上述人员信息及相关证明材料。</w:t>
      </w:r>
      <w:r/>
    </w:p>
    <w:p>
      <w:pPr>
        <w:jc w:val="left"/>
        <w:spacing w:line="312"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 </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ind w:firstLine="574"/>
        <w:jc w:val="left"/>
        <w:spacing w:line="312" w:lineRule="atLeast"/>
        <w:widowControl/>
        <w:rPr>
          <w:rFonts w:ascii="宋体" w:hAnsi="宋体" w:eastAsia="宋体" w:cs="Times New Roman"/>
          <w:b/>
          <w:bCs/>
          <w:szCs w:val="21"/>
        </w:rPr>
        <w:pBdr>
          <w:top w:val="none" w:color="000000" w:sz="0" w:space="0"/>
          <w:left w:val="none" w:color="000000" w:sz="0" w:space="0"/>
          <w:bottom w:val="none" w:color="000000" w:sz="0" w:space="0"/>
          <w:right w:val="none" w:color="000000" w:sz="0" w:space="0"/>
        </w:pBdr>
      </w:pPr>
      <w:r/>
      <w:bookmarkStart w:id="8" w:name="_Toc105397792"/>
      <w:r/>
      <w:bookmarkStart w:id="9" w:name="_Toc103258864"/>
      <w:r/>
      <w:r/>
    </w:p>
    <w:p>
      <w:pPr>
        <w:jc w:val="left"/>
        <w:widowControl/>
        <w:rPr>
          <w:rFonts w:ascii="宋体" w:hAnsi="宋体" w:eastAsia="宋体" w:cs="Times New Roman"/>
          <w:b/>
          <w:bCs/>
          <w:szCs w:val="21"/>
        </w:rPr>
      </w:pPr>
      <w:r>
        <w:rPr>
          <w:rFonts w:hint="eastAsia" w:ascii="宋体" w:hAnsi="宋体" w:eastAsia="宋体" w:cs="Times New Roman"/>
          <w:b/>
          <w:bCs/>
          <w:szCs w:val="21"/>
        </w:rPr>
        <w:br w:type="page" w:clear="all"/>
      </w:r>
      <w:r/>
    </w:p>
    <w:p>
      <w:pPr>
        <w:jc w:val="left"/>
        <w:widowControl/>
        <w:rPr>
          <w:rFonts w:ascii="宋体" w:hAnsi="宋体" w:eastAsia="宋体" w:cs="Times New Roman"/>
          <w:b/>
          <w:bCs/>
          <w:szCs w:val="21"/>
        </w:rPr>
      </w:pPr>
      <w:r>
        <w:rPr>
          <w:rFonts w:ascii="宋体" w:hAnsi="宋体" w:eastAsia="宋体" w:cs="Times New Roman"/>
          <w:b/>
          <w:bCs/>
          <w:szCs w:val="21"/>
        </w:rPr>
      </w:r>
      <w:r/>
    </w:p>
    <w:p>
      <w:pPr>
        <w:jc w:val="left"/>
        <w:widowControl/>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14.</w:t>
      </w:r>
      <w:r>
        <w:rPr>
          <w:rFonts w:ascii="宋体" w:hAnsi="宋体" w:eastAsia="宋体" w:cs="宋体"/>
          <w:b/>
          <w:sz w:val="32"/>
        </w:rPr>
        <w:t xml:space="preserve">投入本项目的</w:t>
      </w:r>
      <w:r>
        <w:rPr>
          <w:rFonts w:hint="eastAsia" w:ascii="宋体" w:hAnsi="宋体" w:eastAsia="宋体" w:cs="宋体"/>
          <w:b/>
          <w:sz w:val="32"/>
        </w:rPr>
        <w:t xml:space="preserve">设施</w:t>
      </w:r>
      <w:r>
        <w:rPr>
          <w:rFonts w:ascii="宋体" w:hAnsi="宋体" w:eastAsia="宋体" w:cs="宋体"/>
          <w:b/>
          <w:sz w:val="32"/>
        </w:rPr>
        <w:t xml:space="preserve">设备</w:t>
      </w:r>
      <w:r>
        <w:rPr>
          <w:rFonts w:hint="eastAsia" w:ascii="宋体" w:hAnsi="宋体" w:eastAsia="宋体" w:cs="宋体"/>
          <w:b/>
          <w:sz w:val="32"/>
        </w:rPr>
        <w:t xml:space="preserve">情况一览表</w:t>
      </w:r>
      <w:r/>
    </w:p>
    <w:p>
      <w:pPr>
        <w:ind w:firstLine="422"/>
        <w:jc w:val="left"/>
        <w:spacing w:line="360" w:lineRule="auto"/>
        <w:widowControl/>
        <w:rPr>
          <w:rFonts w:ascii="宋体" w:hAnsi="宋体" w:eastAsia="宋体" w:cs="Times New Roman"/>
          <w:b/>
          <w:bCs/>
          <w:szCs w:val="21"/>
        </w:rPr>
      </w:pPr>
      <w:r>
        <w:rPr>
          <w:rFonts w:ascii="宋体" w:hAnsi="宋体" w:eastAsia="宋体" w:cs="Times New Roman"/>
          <w:b/>
          <w:bCs/>
          <w:szCs w:val="21"/>
        </w:rPr>
      </w:r>
      <w:r/>
    </w:p>
    <w:p>
      <w:pPr>
        <w:jc w:val="center"/>
        <w:widowControl/>
        <w:rPr>
          <w:rFonts w:ascii="宋体" w:hAnsi="宋体" w:eastAsia="宋体" w:cs="Times New Roman"/>
          <w:b/>
          <w:bCs/>
          <w:sz w:val="20"/>
          <w:szCs w:val="21"/>
        </w:rPr>
      </w:pPr>
      <w:r>
        <w:rPr>
          <w:rFonts w:ascii="宋体" w:hAnsi="宋体" w:eastAsia="宋体" w:cs="宋体"/>
          <w:b/>
          <w:sz w:val="28"/>
        </w:rPr>
        <w:t xml:space="preserve">投入本项目的设备情况一览表</w:t>
      </w:r>
      <w:r/>
    </w:p>
    <w:p>
      <w:pPr>
        <w:ind w:firstLine="422"/>
        <w:jc w:val="left"/>
        <w:spacing w:line="360" w:lineRule="auto"/>
        <w:widowControl/>
        <w:rPr>
          <w:rFonts w:ascii="宋体" w:hAnsi="宋体" w:eastAsia="宋体" w:cs="Times New Roman"/>
          <w:b/>
          <w:bCs/>
          <w:szCs w:val="21"/>
        </w:rPr>
      </w:pPr>
      <w:r>
        <w:rPr>
          <w:rFonts w:ascii="宋体" w:hAnsi="宋体" w:eastAsia="宋体" w:cs="Times New Roman"/>
          <w:b/>
          <w:bCs/>
          <w:szCs w:val="21"/>
        </w:rPr>
      </w:r>
      <w:r/>
    </w:p>
    <w:tbl>
      <w:tblPr>
        <w:tblStyle w:val="685"/>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序号</w:t>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设备名称</w:t>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品牌规格</w:t>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生产厂家</w:t>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单位</w:t>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数量</w:t>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自有/租赁</w:t>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26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717"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62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90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02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417" w:type="dxa"/>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tcW w:w="1134"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r>
    </w:tbl>
    <w:p>
      <w:pPr>
        <w:jc w:val="left"/>
        <w:spacing w:line="360" w:lineRule="auto"/>
        <w:widowControl/>
        <w:rPr>
          <w:rFonts w:ascii="宋体" w:hAnsi="宋体" w:eastAsia="宋体" w:cs="Times New Roman"/>
          <w:sz w:val="24"/>
          <w:szCs w:val="24"/>
        </w:rPr>
      </w:pPr>
      <w:r>
        <w:rPr>
          <w:rFonts w:ascii="宋体" w:hAnsi="宋体" w:eastAsia="宋体" w:cs="Times New Roman"/>
          <w:sz w:val="24"/>
          <w:szCs w:val="24"/>
        </w:rPr>
        <w:t xml:space="preserve">注：1、按照招标文件要求，提供投标单位应投入的设备；</w:t>
      </w:r>
      <w:r/>
    </w:p>
    <w:p>
      <w:pPr>
        <w:ind w:firstLine="48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提供投入设备清单或提供承诺函。</w:t>
      </w:r>
      <w:r/>
    </w:p>
    <w:p>
      <w:pPr>
        <w:ind w:firstLine="48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提供投入设备清单的，设备清单内容包含：设备名称、设备品牌规格、生产厂家、设备数量，提供设备照片，以及提供设备发票复印件</w:t>
      </w:r>
      <w:r>
        <w:rPr>
          <w:rFonts w:hint="eastAsia" w:ascii="Calibri" w:hAnsi="Calibri" w:eastAsia="宋体" w:cs="Times New Roman"/>
          <w:sz w:val="24"/>
          <w:szCs w:val="24"/>
        </w:rPr>
        <w:t xml:space="preserve">，租赁的还须提供租赁合同</w:t>
      </w:r>
      <w:r>
        <w:rPr>
          <w:rFonts w:hint="eastAsia" w:ascii="宋体" w:hAnsi="宋体" w:eastAsia="宋体" w:cs="Times New Roman"/>
          <w:sz w:val="24"/>
          <w:szCs w:val="24"/>
        </w:rPr>
        <w:t xml:space="preserve">；</w:t>
      </w:r>
      <w:r/>
    </w:p>
    <w:p>
      <w:pPr>
        <w:ind w:firstLine="48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lang w:eastAsia="zh-CN"/>
        </w:rPr>
        <w:t xml:space="preserve">4.</w:t>
      </w:r>
      <w:r>
        <w:rPr>
          <w:rFonts w:ascii="宋体" w:hAnsi="宋体" w:eastAsia="宋体" w:cs="Times New Roman"/>
          <w:sz w:val="24"/>
          <w:szCs w:val="24"/>
        </w:rPr>
        <w:t xml:space="preserve">提供承诺函的需承诺</w:t>
      </w:r>
      <w:r>
        <w:rPr>
          <w:rFonts w:hint="eastAsia" w:ascii="宋体" w:hAnsi="宋体" w:eastAsia="宋体" w:cs="Times New Roman"/>
          <w:sz w:val="24"/>
          <w:szCs w:val="24"/>
        </w:rPr>
        <w:t xml:space="preserve">在中标合同签订前设备必须到位，提供承诺函并加盖投标单位公章。</w:t>
      </w:r>
      <w:r/>
    </w:p>
    <w:p>
      <w:pPr>
        <w:ind w:firstLine="48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lang w:eastAsia="zh-CN"/>
        </w:rPr>
        <w:t xml:space="preserve">5.</w:t>
      </w:r>
      <w:r>
        <w:rPr>
          <w:rFonts w:hint="eastAsia" w:ascii="宋体" w:hAnsi="宋体" w:eastAsia="宋体" w:cs="Times New Roman"/>
          <w:sz w:val="24"/>
          <w:szCs w:val="24"/>
        </w:rPr>
        <w:t xml:space="preserve">未按</w:t>
      </w:r>
      <w:r>
        <w:rPr>
          <w:rFonts w:ascii="宋体" w:hAnsi="宋体" w:eastAsia="宋体" w:cs="Times New Roman"/>
          <w:sz w:val="24"/>
          <w:szCs w:val="24"/>
        </w:rPr>
        <w:t xml:space="preserve">招标文件要求提供的，则视为不实质性响应。</w:t>
      </w:r>
      <w:r/>
    </w:p>
    <w:p>
      <w:pPr>
        <w:jc w:val="left"/>
        <w:spacing w:line="400" w:lineRule="exact"/>
        <w:widowControl/>
        <w:rPr>
          <w:rFonts w:ascii="宋体" w:hAnsi="宋体" w:eastAsia="宋体" w:cs="Times New Roman"/>
          <w:szCs w:val="21"/>
        </w:rPr>
      </w:pPr>
      <w:r>
        <w:rPr>
          <w:rFonts w:ascii="宋体" w:hAnsi="宋体" w:eastAsia="宋体" w:cs="Times New Roman"/>
          <w:szCs w:val="21"/>
        </w:rPr>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投标单位（单位盖章）： </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jc w:val="left"/>
        <w:spacing w:line="49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bookmarkEnd w:id="8"/>
      <w:r/>
      <w:bookmarkEnd w:id="9"/>
      <w:r/>
      <w:r/>
    </w:p>
    <w:p>
      <w:pPr>
        <w:jc w:val="left"/>
        <w:widowControl/>
        <w:rPr>
          <w:rFonts w:ascii="宋体" w:hAnsi="宋体" w:eastAsia="宋体" w:cs="宋体"/>
          <w:b/>
          <w:sz w:val="30"/>
          <w:szCs w:val="30"/>
        </w:rPr>
      </w:pPr>
      <w:r>
        <w:rPr>
          <w:rFonts w:hint="eastAsia" w:ascii="宋体" w:hAnsi="宋体" w:eastAsia="宋体" w:cs="宋体"/>
          <w:b/>
          <w:sz w:val="30"/>
          <w:szCs w:val="30"/>
        </w:rPr>
        <w:br w:type="page" w:clear="all"/>
      </w:r>
      <w:r/>
    </w:p>
    <w:p>
      <w:pPr>
        <w:jc w:val="left"/>
        <w:spacing w:line="85" w:lineRule="atLeast"/>
        <w:widowControl/>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lang w:eastAsia="zh-CN"/>
        </w:rPr>
        <w:t xml:space="preserve">15.</w:t>
      </w:r>
      <w:r>
        <w:rPr>
          <w:rFonts w:ascii="宋体" w:hAnsi="宋体" w:eastAsia="宋体" w:cs="宋体"/>
          <w:b/>
          <w:sz w:val="30"/>
          <w:szCs w:val="30"/>
        </w:rPr>
        <w:t xml:space="preserve">中小企业声明函</w:t>
      </w:r>
      <w:r/>
    </w:p>
    <w:p>
      <w:pPr>
        <w:jc w:val="center"/>
        <w:widowControl/>
        <w:rPr>
          <w:rFonts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rPr>
      </w:r>
      <w:r/>
    </w:p>
    <w:p>
      <w:pPr>
        <w:jc w:val="center"/>
        <w:widowControl/>
        <w:rPr>
          <w:rFonts w:ascii="Calibri" w:hAnsi="Calibri" w:eastAsia="宋体" w:cs="Times New Roman"/>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rPr>
        <w:t xml:space="preserve">中小企业声明函（服务）</w:t>
      </w:r>
      <w:r/>
    </w:p>
    <w:p>
      <w:pPr>
        <w:ind w:firstLine="480"/>
        <w:jc w:val="left"/>
        <w:spacing w:line="439"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本公司郑重声明，根据《政府采购促进中小企业发展管理办法》（财库﹝2020﹞46号）的规定，本公司参加</w:t>
      </w:r>
      <w:r>
        <w:rPr>
          <w:rFonts w:ascii="宋体" w:hAnsi="宋体" w:eastAsia="宋体" w:cs="宋体"/>
          <w:sz w:val="24"/>
          <w:u w:val="single"/>
        </w:rPr>
        <w:t xml:space="preserve">（</w:t>
      </w:r>
      <w:r>
        <w:rPr>
          <w:rFonts w:ascii="宋体" w:hAnsi="宋体" w:eastAsia="宋体" w:cs="宋体"/>
          <w:i/>
          <w:sz w:val="24"/>
          <w:u w:val="single"/>
        </w:rPr>
        <w:t xml:space="preserve">单位名称）</w:t>
      </w:r>
      <w:r>
        <w:rPr>
          <w:rFonts w:ascii="宋体" w:hAnsi="宋体" w:eastAsia="宋体" w:cs="宋体"/>
          <w:sz w:val="24"/>
        </w:rPr>
        <w:t xml:space="preserve">的</w:t>
      </w:r>
      <w:r>
        <w:rPr>
          <w:rFonts w:ascii="宋体" w:hAnsi="宋体" w:eastAsia="宋体" w:cs="宋体"/>
          <w:i/>
          <w:sz w:val="24"/>
          <w:u w:val="single"/>
        </w:rPr>
        <w:t xml:space="preserve">（</w:t>
      </w:r>
      <w:r>
        <w:rPr>
          <w:rFonts w:hint="eastAsia" w:ascii="宋体" w:hAnsi="宋体" w:eastAsia="宋体" w:cs="宋体"/>
          <w:i/>
          <w:sz w:val="24"/>
          <w:u w:val="single"/>
          <w:lang w:eastAsia="zh-CN"/>
        </w:rPr>
        <w:t xml:space="preserve">沙南路北、沙直线南地块整治处理服务</w:t>
      </w:r>
      <w:r>
        <w:rPr>
          <w:rFonts w:ascii="宋体" w:hAnsi="宋体" w:eastAsia="宋体" w:cs="宋体"/>
          <w:i/>
          <w:sz w:val="24"/>
          <w:u w:val="single"/>
        </w:rPr>
        <w:t xml:space="preserve">）</w:t>
      </w:r>
      <w:r>
        <w:rPr>
          <w:rFonts w:ascii="宋体" w:hAnsi="宋体" w:eastAsia="宋体" w:cs="宋体"/>
          <w:sz w:val="24"/>
        </w:rPr>
        <w:t xml:space="preserve">采购活动，服务全部由符合政策要求的中小企业承接。</w:t>
      </w:r>
      <w:r/>
    </w:p>
    <w:p>
      <w:pPr>
        <w:ind w:firstLine="48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i/>
          <w:sz w:val="24"/>
          <w:u w:val="single"/>
        </w:rPr>
        <w:t xml:space="preserve">（标的名称）</w:t>
      </w:r>
      <w:r>
        <w:rPr>
          <w:rFonts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ascii="宋体" w:hAnsi="宋体" w:eastAsia="宋体" w:cs="宋体"/>
          <w:i/>
          <w:sz w:val="24"/>
        </w:rPr>
        <w:t xml:space="preserve">行业</w:t>
      </w:r>
      <w:r>
        <w:rPr>
          <w:rFonts w:ascii="宋体" w:hAnsi="宋体" w:eastAsia="宋体" w:cs="宋体"/>
          <w:sz w:val="24"/>
        </w:rPr>
        <w:t xml:space="preserve">；承接企业为</w:t>
      </w:r>
      <w:r>
        <w:rPr>
          <w:rFonts w:ascii="宋体" w:hAnsi="宋体" w:eastAsia="宋体" w:cs="宋体"/>
          <w:i/>
          <w:sz w:val="24"/>
          <w:u w:val="single"/>
        </w:rPr>
        <w:t xml:space="preserve">（企业名称）</w:t>
      </w:r>
      <w:r>
        <w:rPr>
          <w:rFonts w:ascii="宋体" w:hAnsi="宋体" w:eastAsia="宋体" w:cs="宋体"/>
          <w:sz w:val="24"/>
        </w:rPr>
        <w:t xml:space="preserve">，从业人员人，营业收入为万元，资产总额为万元，属于______</w:t>
      </w:r>
      <w:r>
        <w:rPr>
          <w:rFonts w:ascii="宋体" w:hAnsi="宋体" w:eastAsia="宋体" w:cs="宋体"/>
          <w:i/>
          <w:sz w:val="24"/>
        </w:rPr>
        <w:t xml:space="preserve">（中型企业、小型企业、微型企业，三者选一填写）</w:t>
      </w:r>
      <w:r>
        <w:rPr>
          <w:rFonts w:ascii="宋体" w:hAnsi="宋体" w:eastAsia="宋体" w:cs="宋体"/>
          <w:sz w:val="24"/>
        </w:rPr>
        <w:t xml:space="preserve">；</w:t>
      </w:r>
      <w:r/>
    </w:p>
    <w:p>
      <w:pPr>
        <w:ind w:firstLine="48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48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960" w:firstLine="480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企业名称（盖章）：</w:t>
      </w:r>
      <w:r/>
    </w:p>
    <w:p>
      <w:pPr>
        <w:ind w:right="1120" w:firstLine="4800"/>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left"/>
        <w:spacing w:line="43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备注：</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b/>
          <w:bCs/>
          <w:sz w:val="21"/>
          <w:szCs w:val="21"/>
          <w:lang w:val="zh-CN"/>
        </w:rPr>
        <w:t xml:space="preserve">本项目属于专门面向中小微企业采购的项目，必须提供中小企业声明函，</w:t>
      </w:r>
      <w:r>
        <w:rPr>
          <w:rFonts w:hint="eastAsia" w:ascii="宋体" w:hAnsi="宋体" w:eastAsia="宋体" w:cs="宋体"/>
          <w:b/>
          <w:bCs/>
          <w:sz w:val="21"/>
          <w:szCs w:val="21"/>
        </w:rPr>
        <w:t xml:space="preserve">否则投标无效</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eastAsia="zh-CN"/>
        </w:rPr>
        <w:t xml:space="preserve">2.</w:t>
      </w:r>
      <w:r>
        <w:rPr>
          <w:rFonts w:hint="eastAsia" w:ascii="宋体" w:hAnsi="宋体" w:eastAsia="宋体" w:cs="宋体"/>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eastAsia="zh-CN"/>
        </w:rPr>
        <w:t xml:space="preserve">4.</w:t>
      </w:r>
      <w:r>
        <w:rPr>
          <w:rFonts w:hint="eastAsia" w:ascii="宋体" w:hAnsi="宋体" w:eastAsia="宋体" w:cs="宋体"/>
          <w:sz w:val="21"/>
          <w:szCs w:val="21"/>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val="zh-CN"/>
        </w:rPr>
        <w:t xml:space="preserve">若供应商中标（成交），供应商提供的“中小企业声明函” 将在中标（成交）公告中公示。</w:t>
      </w:r>
      <w:r/>
    </w:p>
    <w:p>
      <w:pPr>
        <w:ind w:firstLine="480"/>
        <w:jc w:val="left"/>
        <w:spacing w:line="460"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w:t>
      </w:r>
      <w:r>
        <w:rPr>
          <w:rFonts w:hint="eastAsia" w:ascii="宋体" w:hAnsi="宋体" w:eastAsia="宋体" w:cs="宋体"/>
          <w:sz w:val="21"/>
          <w:szCs w:val="21"/>
          <w:lang w:val="zh-CN"/>
        </w:rPr>
        <w:t xml:space="preserve">从业人员、营业收入、资产总额填报上一年度数据，无上一年度数据的新成立企业可不填报。</w:t>
      </w:r>
      <w:r/>
    </w:p>
    <w:p>
      <w:pPr>
        <w:jc w:val="left"/>
        <w:widowControl/>
        <w:rPr>
          <w:rFonts w:ascii="宋体" w:hAnsi="宋体" w:eastAsia="宋体" w:cs="宋体"/>
          <w:b/>
          <w:sz w:val="30"/>
          <w:szCs w:val="30"/>
        </w:rPr>
      </w:pPr>
      <w:r>
        <w:rPr>
          <w:rFonts w:hint="eastAsia" w:ascii="宋体" w:hAnsi="宋体" w:eastAsia="宋体" w:cs="宋体"/>
          <w:b/>
          <w:sz w:val="30"/>
          <w:szCs w:val="30"/>
        </w:rPr>
        <w:br w:type="page" w:clear="all"/>
      </w:r>
      <w:r/>
    </w:p>
    <w:p>
      <w:pPr>
        <w:jc w:val="left"/>
        <w:spacing w:line="439" w:lineRule="atLeast"/>
        <w:widowControl/>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lang w:eastAsia="zh-CN"/>
        </w:rPr>
        <w:t xml:space="preserve">16.</w:t>
      </w:r>
      <w:r>
        <w:rPr>
          <w:rFonts w:ascii="宋体" w:hAnsi="宋体" w:eastAsia="宋体" w:cs="宋体"/>
          <w:b/>
          <w:sz w:val="30"/>
          <w:szCs w:val="30"/>
        </w:rPr>
        <w:t xml:space="preserve">残疾人福利性单位声明函（如有）</w:t>
      </w:r>
      <w:r/>
    </w:p>
    <w:p>
      <w:pPr>
        <w:jc w:val="left"/>
        <w:spacing w:line="479" w:lineRule="atLeast"/>
        <w:widowControl/>
        <w:rPr>
          <w:rFonts w:ascii="Calibri" w:hAnsi="Calibri" w:eastAsia="宋体" w:cs="Times New Roman"/>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rPr>
        <w:t xml:space="preserve"> </w:t>
      </w:r>
      <w:r/>
    </w:p>
    <w:p>
      <w:pPr>
        <w:ind w:firstLine="2560"/>
        <w:jc w:val="left"/>
        <w:spacing w:line="479" w:lineRule="atLeast"/>
        <w:widowControl/>
        <w:rPr>
          <w:rFonts w:ascii="Calibri" w:hAnsi="Calibri" w:eastAsia="宋体" w:cs="Times New Roman"/>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sz w:val="30"/>
          <w:szCs w:val="30"/>
        </w:rPr>
        <w:t xml:space="preserve">残疾人福利性单位声明函</w:t>
      </w:r>
      <w:r/>
    </w:p>
    <w:p>
      <w:pPr>
        <w:ind w:firstLine="1928"/>
        <w:jc w:val="left"/>
        <w:spacing w:line="479" w:lineRule="atLeast"/>
        <w:widowControl/>
        <w:rPr>
          <w:rFonts w:ascii="Calibri" w:hAnsi="Calibri" w:eastAsia="宋体" w:cs="Times New Roman"/>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szCs w:val="30"/>
        </w:rPr>
        <w:t xml:space="preserve"> </w:t>
      </w:r>
      <w:r/>
    </w:p>
    <w:p>
      <w:pPr>
        <w:ind w:firstLine="480"/>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单位名称（盖章）：</w:t>
      </w:r>
      <w:r/>
    </w:p>
    <w:p>
      <w:pPr>
        <w:jc w:val="left"/>
        <w:spacing w:line="479" w:lineRule="atLeas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jc w:val="left"/>
        <w:widowControl/>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jc w:val="left"/>
        <w:widowControl/>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jc w:val="left"/>
        <w:widowControl/>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jc w:val="left"/>
        <w:widowControl/>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w:t>
      </w:r>
      <w:r>
        <w:rPr>
          <w:rFonts w:hint="eastAsia" w:ascii="宋体" w:hAnsi="宋体" w:eastAsia="宋体" w:cs="宋体"/>
          <w:b/>
          <w:sz w:val="24"/>
          <w:lang w:eastAsia="zh-CN"/>
        </w:rPr>
        <w:t xml:space="preserve">中华人民共和国政府采购法</w:t>
      </w:r>
      <w:r>
        <w:rPr>
          <w:rFonts w:ascii="宋体" w:hAnsi="宋体" w:eastAsia="宋体" w:cs="宋体"/>
          <w:b/>
          <w:sz w:val="24"/>
        </w:rPr>
        <w:t xml:space="preserve">》第七十七条第一款的规定追究法律责任。</w:t>
      </w:r>
      <w:r/>
    </w:p>
    <w:p>
      <w:pPr>
        <w:jc w:val="left"/>
        <w:widowControl/>
        <w:rPr>
          <w:rFonts w:ascii="宋体" w:hAnsi="宋体" w:eastAsia="宋体" w:cs="宋体"/>
          <w:b/>
          <w:sz w:val="44"/>
        </w:rPr>
      </w:pPr>
      <w:r>
        <w:rPr>
          <w:rFonts w:hint="eastAsia" w:ascii="宋体" w:hAnsi="宋体" w:eastAsia="宋体" w:cs="宋体"/>
          <w:b/>
          <w:sz w:val="44"/>
        </w:rPr>
        <w:br w:type="page" w:clear="all"/>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sz w:val="24"/>
          <w:szCs w:val="24"/>
        </w:rPr>
      </w:pPr>
      <w:r>
        <w:rPr>
          <w:rFonts w:ascii="宋体" w:hAnsi="宋体" w:eastAsia="宋体" w:cs="宋体"/>
          <w:b/>
          <w:sz w:val="44"/>
        </w:rPr>
        <w:t xml:space="preserve">第五部分评标方法与评标标准</w:t>
      </w:r>
      <w:r/>
    </w:p>
    <w:p>
      <w:pPr>
        <w:spacing w:line="439" w:lineRule="atLeast"/>
        <w:rPr>
          <w:rFonts w:asciiTheme="minorEastAsia" w:hAnsiTheme="minorEastAsia"/>
          <w:b/>
          <w:sz w:val="28"/>
          <w:szCs w:val="24"/>
        </w:rPr>
        <w:pBdr>
          <w:top w:val="none" w:color="000000" w:sz="0" w:space="0"/>
          <w:left w:val="none" w:color="000000" w:sz="0" w:space="0"/>
          <w:bottom w:val="none" w:color="000000" w:sz="0" w:space="0"/>
          <w:right w:val="none" w:color="000000" w:sz="0" w:space="0"/>
        </w:pBdr>
      </w:pPr>
      <w:r>
        <w:rPr>
          <w:rFonts w:asciiTheme="minorEastAsia" w:hAnsiTheme="minorEastAsia"/>
          <w:b/>
          <w:sz w:val="28"/>
          <w:szCs w:val="24"/>
        </w:rPr>
      </w:r>
      <w:r/>
    </w:p>
    <w:p>
      <w:pPr>
        <w:jc w:val="both"/>
        <w:spacing w:line="44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一、评标办法：</w:t>
      </w:r>
      <w:r/>
    </w:p>
    <w:p>
      <w:pPr>
        <w:numPr>
          <w:ilvl w:val="0"/>
          <w:numId w:val="19"/>
        </w:numPr>
        <w:ind w:left="425" w:hanging="425"/>
        <w:jc w:val="both"/>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 w:val="21"/>
          <w:szCs w:val="21"/>
          <w:lang w:val="zh-CN" w:eastAsia="zh-CN" w:bidi="ar-SA"/>
        </w:rPr>
        <w:t xml:space="preserve">综合评分得分最高的投标人为中标候选人</w:t>
      </w:r>
      <w:r>
        <w:rPr>
          <w:rFonts w:hint="eastAsia" w:ascii="宋体" w:hAnsi="宋体" w:eastAsia="宋体" w:cs="宋体"/>
          <w:color w:val="000000"/>
          <w:sz w:val="21"/>
          <w:szCs w:val="21"/>
          <w:lang w:val="en-US" w:eastAsia="zh-CN" w:bidi="ar-SA"/>
        </w:rPr>
        <w:t xml:space="preserve">。综合评分的主要因素为：价格、技术、信誉、业绩、服务、对招标文件的响应程度，以及相应的商务标和技术标比重或者分值等。</w:t>
      </w:r>
      <w:r/>
    </w:p>
    <w:p>
      <w:pPr>
        <w:numPr>
          <w:ilvl w:val="0"/>
          <w:numId w:val="19"/>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9"/>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19"/>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政府采购政策</w:t>
      </w:r>
      <w:r/>
    </w:p>
    <w:p>
      <w:pPr>
        <w:numPr>
          <w:ilvl w:val="1"/>
          <w:numId w:val="19"/>
        </w:numPr>
        <w:ind w:left="567" w:hanging="567"/>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小微企业的价格分评审</w:t>
      </w:r>
      <w:r/>
    </w:p>
    <w:p>
      <w:pPr>
        <w:numPr>
          <w:ilvl w:val="0"/>
          <w:numId w:val="20"/>
        </w:numPr>
        <w:ind w:left="425" w:hanging="425"/>
        <w:spacing w:before="0" w:beforeAutospacing="0" w:after="0" w:afterAutospacing="0" w:line="360" w:lineRule="auto"/>
        <w:rPr>
          <w:rFonts w:ascii="宋体" w:hAnsi="宋体" w:eastAsia="宋体" w:cs="宋体"/>
          <w:color w:val="auto"/>
          <w:sz w:val="21"/>
          <w:szCs w:val="21"/>
          <w:lang w:val="en-US" w:eastAsia="zh-CN" w:bidi="ar-SA"/>
        </w:rPr>
      </w:pPr>
      <w:r>
        <w:rPr>
          <w:rFonts w:hint="eastAsia" w:ascii="宋体" w:hAnsi="宋体" w:eastAsia="宋体" w:cs="宋体"/>
          <w:sz w:val="21"/>
          <w:szCs w:val="21"/>
          <w:lang w:val="en-US" w:eastAsia="zh-CN" w:bidi="ar-SA"/>
        </w:rPr>
        <w:t xml:space="preserve">根据财政部《政府采购促进中小企业发展管理办法》（财库﹝2020﹞46号）及苏州市财政局《关于进一步做</w:t>
      </w:r>
      <w:r>
        <w:rPr>
          <w:rFonts w:hint="eastAsia" w:ascii="宋体" w:hAnsi="宋体" w:eastAsia="宋体" w:cs="宋体"/>
          <w:color w:val="auto"/>
          <w:sz w:val="21"/>
          <w:szCs w:val="21"/>
          <w:lang w:val="en-US" w:eastAsia="zh-CN" w:bidi="ar-SA"/>
        </w:rPr>
        <w:t xml:space="preserve">好政府采购政策贯彻执行工作的通知》（苏财购〔2017〕10号）文件的规定：</w:t>
      </w:r>
      <w:r/>
    </w:p>
    <w:p>
      <w:pPr>
        <w:ind w:firstLine="420"/>
        <w:jc w:val="left"/>
        <w:spacing w:line="440" w:lineRule="exact"/>
        <w:widowControl/>
        <w:rPr>
          <w:rFonts w:hint="default"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b/>
          <w:bCs/>
          <w:color w:val="auto"/>
          <w:sz w:val="21"/>
          <w:szCs w:val="21"/>
        </w:rPr>
        <w:t xml:space="preserve">本项目属于</w:t>
      </w:r>
      <w:r>
        <w:rPr>
          <w:rFonts w:hint="eastAsia" w:ascii="宋体" w:hAnsi="宋体" w:eastAsia="宋体" w:cs="宋体"/>
          <w:b/>
          <w:bCs/>
          <w:color w:val="auto"/>
          <w:sz w:val="21"/>
          <w:szCs w:val="21"/>
          <w:lang w:eastAsia="zh-CN"/>
        </w:rPr>
        <w:t xml:space="preserve">专门面向中小微企业</w:t>
      </w:r>
      <w:r>
        <w:rPr>
          <w:rFonts w:hint="eastAsia" w:ascii="宋体" w:hAnsi="宋体" w:eastAsia="宋体" w:cs="宋体"/>
          <w:b/>
          <w:bCs/>
          <w:color w:val="auto"/>
          <w:sz w:val="21"/>
          <w:szCs w:val="21"/>
        </w:rPr>
        <w:t xml:space="preserve">，小微企业不享受价格扣除优惠</w:t>
      </w:r>
      <w:r>
        <w:rPr>
          <w:rFonts w:hint="eastAsia" w:ascii="宋体" w:hAnsi="宋体" w:eastAsia="宋体" w:cs="宋体"/>
          <w:b/>
          <w:bCs/>
          <w:color w:val="auto"/>
          <w:sz w:val="21"/>
          <w:szCs w:val="21"/>
          <w:lang w:eastAsia="zh-CN"/>
        </w:rPr>
        <w:t xml:space="preserve">。</w:t>
      </w:r>
      <w:r/>
    </w:p>
    <w:p>
      <w:pPr>
        <w:ind w:firstLine="420"/>
        <w:jc w:val="left"/>
        <w:spacing w:line="440" w:lineRule="exact"/>
        <w:widowControl/>
        <w:rPr>
          <w:rFonts w:hint="default" w:ascii="宋体" w:hAnsi="宋体" w:eastAsia="宋体" w:cs="宋体"/>
          <w:color w:val="auto"/>
          <w:sz w:val="21"/>
          <w:szCs w:val="21"/>
        </w:rPr>
      </w:pPr>
      <w:r>
        <w:rPr>
          <w:rFonts w:hint="eastAsia" w:ascii="宋体" w:hAnsi="宋体" w:eastAsia="宋体" w:cs="宋体"/>
          <w:color w:val="auto"/>
          <w:sz w:val="21"/>
          <w:szCs w:val="21"/>
        </w:rPr>
        <w:t xml:space="preserve">（2）中小企业划分标准详见“工信部联企业〔2011〕300号通知”。</w:t>
      </w:r>
      <w:r/>
    </w:p>
    <w:p>
      <w:pPr>
        <w:ind w:firstLine="420"/>
        <w:jc w:val="left"/>
        <w:spacing w:line="440" w:lineRule="exact"/>
        <w:widowControl/>
        <w:rPr>
          <w:rFonts w:hint="default" w:ascii="宋体" w:hAnsi="宋体" w:eastAsia="宋体" w:cs="宋体"/>
          <w:color w:val="auto"/>
          <w:sz w:val="21"/>
          <w:szCs w:val="21"/>
        </w:rPr>
      </w:pPr>
      <w:r>
        <w:rPr>
          <w:rFonts w:hint="eastAsia" w:ascii="宋体" w:hAnsi="宋体" w:eastAsia="宋体" w:cs="宋体"/>
          <w:color w:val="auto"/>
          <w:sz w:val="21"/>
          <w:szCs w:val="21"/>
        </w:rPr>
        <w:t xml:space="preserve">（3）小微企业提供中型企业制造或使用中型企业注册商标的货物的，视同为中型企业。小微企业提供大型企业制造或使用大型企业注册商标的货物的，视同为大型企业。</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（4）各投标单位若为</w:t>
      </w:r>
      <w:r>
        <w:rPr>
          <w:rFonts w:hint="eastAsia" w:ascii="宋体" w:hAnsi="宋体" w:eastAsia="宋体" w:cs="宋体"/>
          <w:sz w:val="21"/>
          <w:szCs w:val="21"/>
          <w:lang w:val="en-US" w:eastAsia="zh-CN"/>
        </w:rPr>
        <w:t xml:space="preserve">中型、</w:t>
      </w:r>
      <w:r>
        <w:rPr>
          <w:rFonts w:hint="eastAsia" w:ascii="宋体" w:hAnsi="宋体" w:eastAsia="宋体" w:cs="宋体"/>
          <w:sz w:val="21"/>
          <w:szCs w:val="21"/>
        </w:rPr>
        <w:t xml:space="preserve">小型或微型企业，则必须提供《中小企业声明函》。（详见附件格式中小企业声明函）。未在响应文件中提供《中小企业声明函》的，不享受促进中小微企业发展的相关政府采购政策。</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（5）提供其他企业制造的货物或服务，须同时提供其他企业的小微企业证明材料（材料同上条）</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（6）在货物采购项目中，供应商提供的货物既有小、微企业制造货物，也有中、大型企业制造货物的，不享受本办法规定的小、微企业价格扶持政策。</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（7）以联合体形式参加政府采购活动，联合体各方均为中小企业的，联合体视同中小企业。其中，联合体各方均为小、微</w:t>
      </w:r>
      <w:r>
        <w:rPr>
          <w:rFonts w:hint="eastAsia" w:ascii="宋体" w:hAnsi="宋体" w:eastAsia="宋体" w:cs="宋体"/>
          <w:sz w:val="21"/>
          <w:szCs w:val="21"/>
          <w:lang w:eastAsia="zh-CN"/>
        </w:rPr>
        <w:t xml:space="preserve">企业</w:t>
      </w:r>
      <w:r>
        <w:rPr>
          <w:rFonts w:hint="eastAsia" w:ascii="宋体" w:hAnsi="宋体" w:eastAsia="宋体" w:cs="宋体"/>
          <w:sz w:val="21"/>
          <w:szCs w:val="21"/>
        </w:rPr>
        <w:t xml:space="preserve">，联合体视同小、微企业。</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（8）符合中小企业划分标准的个体工商户，在政府采购活动中视同中小企业。</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（9）中标、成交供应商为小微企业单位的，《中小企业声明函》应当随中标、成交结果同时公告，接受社会监督。</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填报“中小企业声明函”需严格按“工信部联企业〔2011〕300号通知”中的《中小企业划型标准规定》进行。</w:t>
      </w:r>
      <w:r/>
    </w:p>
    <w:p>
      <w:pPr>
        <w:numPr>
          <w:ilvl w:val="0"/>
          <w:numId w:val="20"/>
        </w:numPr>
        <w:ind w:left="425" w:hanging="425"/>
        <w:spacing w:before="0" w:beforeAutospacing="0" w:after="0" w:afterAutospacing="0"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残疾人福利性单位政策：</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》第七十七条第一款的规定追究法律责任。</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（3）中标、成交供应商为残疾人福利性单位的，《残疾人福利性单位声明函》应当随中标、成交结果同时公告，接受社会监督。</w:t>
      </w:r>
      <w:r/>
    </w:p>
    <w:p>
      <w:pPr>
        <w:numPr>
          <w:ilvl w:val="0"/>
          <w:numId w:val="20"/>
        </w:numPr>
        <w:ind w:left="425" w:hanging="425"/>
        <w:spacing w:before="0" w:beforeAutospacing="0" w:after="0" w:afterAutospacing="0"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监狱企业发展政策：</w:t>
      </w:r>
      <w:r/>
    </w:p>
    <w:p>
      <w:pPr>
        <w:ind w:firstLine="420"/>
        <w:jc w:val="left"/>
        <w:spacing w:line="440" w:lineRule="exact"/>
        <w:widowControl/>
        <w:rPr>
          <w:rFonts w:hint="default"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440" w:lineRule="exact"/>
        <w:widowControl/>
        <w:rPr>
          <w:rFonts w:hint="default" w:ascii="宋体" w:hAnsi="宋体" w:eastAsia="宋体" w:cs="宋体"/>
          <w:color w:val="auto"/>
          <w:sz w:val="21"/>
          <w:szCs w:val="21"/>
        </w:rPr>
      </w:pPr>
      <w:r>
        <w:rPr>
          <w:rFonts w:hint="eastAsia" w:ascii="宋体" w:hAnsi="宋体" w:eastAsia="宋体" w:cs="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jc w:val="left"/>
        <w:spacing w:line="440" w:lineRule="exact"/>
        <w:widowControl/>
        <w:rPr>
          <w:rFonts w:hint="default" w:ascii="宋体" w:hAnsi="宋体" w:eastAsia="宋体" w:cs="宋体"/>
          <w:b/>
          <w:bCs/>
          <w:color w:val="auto"/>
          <w:sz w:val="21"/>
          <w:szCs w:val="21"/>
        </w:rPr>
      </w:pPr>
      <w:r>
        <w:rPr>
          <w:rFonts w:hint="eastAsia" w:ascii="宋体" w:hAnsi="宋体" w:eastAsia="宋体" w:cs="宋体"/>
          <w:b/>
          <w:bCs/>
          <w:color w:val="auto"/>
          <w:sz w:val="21"/>
          <w:szCs w:val="21"/>
        </w:rPr>
        <w:t xml:space="preserve">若投标单位提供的声明函或认定证明为虚假声明则视同提供虚假材料，按“政府采购法”相关规定处理并报请政府监管部门给予行政处罚。</w:t>
      </w:r>
      <w:r/>
    </w:p>
    <w:p>
      <w:pPr>
        <w:numPr>
          <w:ilvl w:val="1"/>
          <w:numId w:val="19"/>
        </w:numPr>
        <w:ind w:left="567" w:hanging="567"/>
        <w:jc w:val="left"/>
        <w:spacing w:line="440" w:lineRule="exact"/>
        <w:widowControl/>
        <w:rPr>
          <w:rFonts w:hint="default" w:ascii="宋体" w:hAnsi="宋体" w:eastAsia="宋体" w:cs="宋体"/>
          <w:color w:val="auto"/>
          <w:sz w:val="21"/>
          <w:szCs w:val="21"/>
        </w:rPr>
      </w:pPr>
      <w:r>
        <w:rPr>
          <w:rFonts w:hint="eastAsia" w:ascii="宋体" w:hAnsi="宋体" w:eastAsia="宋体" w:cs="宋体"/>
          <w:color w:val="auto"/>
          <w:sz w:val="21"/>
          <w:szCs w:val="21"/>
        </w:rPr>
        <w:t xml:space="preserve">信用查询</w:t>
      </w:r>
      <w:r/>
    </w:p>
    <w:p>
      <w:pPr>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atLeas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p>
    <w:p>
      <w:pPr>
        <w:ind w:firstLine="420"/>
        <w:jc w:val="left"/>
        <w:keepLines w:val="0"/>
        <w:keepNext w:val="0"/>
        <w:pageBreakBefore w:val="0"/>
        <w:spacing w:line="440" w:lineRule="atLeas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p>
    <w:p>
      <w:pPr>
        <w:ind w:firstLine="420"/>
        <w:jc w:val="left"/>
        <w:keepLines w:val="0"/>
        <w:keepNext w:val="0"/>
        <w:pageBreakBefore w:val="0"/>
        <w:spacing w:line="440" w:lineRule="atLeas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w:t>
      </w:r>
      <w:r>
        <w:rPr>
          <w:rFonts w:hint="eastAsia" w:ascii="宋体" w:hAnsi="宋体" w:eastAsia="宋体" w:cs="宋体"/>
          <w:color w:val="000000"/>
          <w:sz w:val="21"/>
          <w:szCs w:val="21"/>
          <w:lang w:eastAsia="zh-CN"/>
        </w:rPr>
        <w:t xml:space="preserve">登录</w:t>
      </w:r>
      <w:r>
        <w:rPr>
          <w:rFonts w:hint="eastAsia" w:ascii="宋体" w:hAnsi="宋体" w:eastAsia="宋体" w:cs="宋体"/>
          <w:color w:val="000000"/>
          <w:sz w:val="21"/>
          <w:szCs w:val="21"/>
        </w:rPr>
        <w:t xml:space="preserve">来源网站页面进行复核并打印，作为证据留存。</w:t>
      </w:r>
      <w:r/>
    </w:p>
    <w:p>
      <w:pPr>
        <w:ind w:firstLine="420"/>
        <w:jc w:val="left"/>
        <w:spacing w:line="440" w:lineRule="exact"/>
        <w:widowControl/>
        <w:rPr>
          <w:rFonts w:hint="eastAsia" w:ascii="宋体" w:hAnsi="宋体" w:eastAsia="宋体" w:cs="宋体"/>
          <w:color w:val="auto"/>
          <w:sz w:val="21"/>
          <w:szCs w:val="21"/>
        </w:rPr>
      </w:pPr>
      <w:r>
        <w:rPr>
          <w:rFonts w:hint="eastAsia" w:ascii="宋体" w:hAnsi="宋体" w:eastAsia="宋体" w:cs="宋体"/>
          <w:color w:val="000000"/>
          <w:sz w:val="21"/>
          <w:szCs w:val="21"/>
        </w:rPr>
        <w:t xml:space="preserve">（4）信用记录使用规则：对供应商进行资格性审查时，应根据查询结果对供应商的不良信用记录逐项甄别确认。</w:t>
      </w:r>
      <w:r/>
    </w:p>
    <w:p>
      <w:pPr>
        <w:spacing w:line="439"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rPr>
        <w:t xml:space="preserve">评分标准</w:t>
      </w:r>
      <w:r/>
    </w:p>
    <w:p>
      <w:pPr>
        <w:jc w:val="left"/>
        <w:spacing w:line="360" w:lineRule="auto"/>
        <w:widowControl/>
        <w:rPr>
          <w:rFonts w:ascii="宋体" w:hAnsi="宋体" w:eastAsia="宋体" w:cs="Times New Roman"/>
          <w:b/>
          <w:sz w:val="24"/>
          <w:szCs w:val="24"/>
        </w:rPr>
      </w:pPr>
      <w:r>
        <w:rPr>
          <w:rFonts w:ascii="宋体" w:hAnsi="宋体" w:eastAsia="宋体" w:cs="Times New Roman"/>
          <w:b/>
          <w:sz w:val="24"/>
          <w:szCs w:val="24"/>
        </w:rPr>
        <w:t xml:space="preserve">一、价格分</w:t>
      </w: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30</w:t>
      </w:r>
      <w:r>
        <w:rPr>
          <w:rFonts w:hint="eastAsia" w:ascii="宋体" w:hAnsi="宋体" w:eastAsia="宋体" w:cs="Times New Roman"/>
          <w:b/>
          <w:sz w:val="24"/>
          <w:szCs w:val="24"/>
        </w:rPr>
        <w:t xml:space="preserve">分）</w:t>
      </w:r>
      <w:r/>
    </w:p>
    <w:p>
      <w:pPr>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第二步：在所有有效投标报价中满足招标文件要求，且投标价格最低的投标报价为评标基准价，其价格分为</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分，其他投标人的价格分按照下列公式计算（计算结果四舍五入保留两位小数）。</w:t>
      </w:r>
      <w:r/>
    </w:p>
    <w:p>
      <w:pPr>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rPr>
        <w:t xml:space="preserve">＝（评标基准价/投标报价）×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％×100</w:t>
      </w:r>
      <w:r/>
    </w:p>
    <w:p>
      <w:pPr>
        <w:jc w:val="left"/>
        <w:spacing w:line="360" w:lineRule="auto"/>
        <w:widowControl/>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二、技术分（38分）</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787"/>
        <w:gridCol w:w="830"/>
      </w:tblGrid>
      <w:tr>
        <w:trPr/>
        <w:tc>
          <w:tcPr>
            <w:tcW w:w="675" w:type="pct"/>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Times New Roman" w:hAnsi="Times New Roman" w:eastAsia="宋体" w:cs="Times New Roman"/>
                <w:b/>
                <w:bCs/>
                <w:sz w:val="28"/>
                <w:szCs w:val="28"/>
                <w:highlight w:val="none"/>
                <w:vertAlign w:val="baseline"/>
                <w:lang w:val="en-US" w:eastAsia="zh-CN"/>
              </w:rPr>
            </w:pPr>
            <w:r>
              <w:rPr>
                <w:rFonts w:hint="eastAsia" w:ascii="Times New Roman" w:hAnsi="Times New Roman" w:eastAsia="宋体" w:cs="Times New Roman"/>
                <w:sz w:val="24"/>
                <w:szCs w:val="24"/>
                <w:highlight w:val="none"/>
                <w:vertAlign w:val="baseline"/>
                <w:lang w:val="en-US" w:eastAsia="zh-CN"/>
              </w:rPr>
              <w:t xml:space="preserve">评分项</w:t>
            </w:r>
            <w:r/>
          </w:p>
        </w:tc>
        <w:tc>
          <w:tcPr>
            <w:tcW w:w="3908" w:type="pct"/>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Times New Roman" w:hAnsi="Times New Roman" w:eastAsia="宋体" w:cs="Times New Roman"/>
                <w:b/>
                <w:bCs/>
                <w:sz w:val="28"/>
                <w:szCs w:val="28"/>
                <w:highlight w:val="none"/>
                <w:vertAlign w:val="baseline"/>
                <w:lang w:val="en-US" w:eastAsia="zh-CN"/>
              </w:rPr>
            </w:pPr>
            <w:r>
              <w:rPr>
                <w:rFonts w:hint="eastAsia" w:ascii="Times New Roman" w:hAnsi="Times New Roman" w:eastAsia="宋体" w:cs="Times New Roman"/>
                <w:sz w:val="24"/>
                <w:szCs w:val="24"/>
                <w:highlight w:val="none"/>
                <w:vertAlign w:val="baseline"/>
                <w:lang w:val="en-US" w:eastAsia="zh-CN"/>
              </w:rPr>
              <w:t xml:space="preserve">评分内容及办法</w:t>
            </w:r>
            <w:r/>
          </w:p>
        </w:tc>
        <w:tc>
          <w:tcPr>
            <w:tcW w:w="416" w:type="pct"/>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Times New Roman" w:hAnsi="Times New Roman" w:eastAsia="宋体" w:cs="Times New Roman"/>
                <w:b/>
                <w:bCs/>
                <w:sz w:val="28"/>
                <w:szCs w:val="28"/>
                <w:highlight w:val="none"/>
                <w:vertAlign w:val="baseline"/>
                <w:lang w:val="en-US" w:eastAsia="zh-CN"/>
              </w:rPr>
            </w:pPr>
            <w:r>
              <w:rPr>
                <w:rFonts w:hint="eastAsia" w:ascii="Times New Roman" w:hAnsi="Times New Roman" w:eastAsia="宋体" w:cs="Times New Roman"/>
                <w:sz w:val="24"/>
                <w:szCs w:val="24"/>
                <w:highlight w:val="none"/>
                <w:vertAlign w:val="baseline"/>
                <w:lang w:val="en-US" w:eastAsia="zh-CN"/>
              </w:rPr>
              <w:t xml:space="preserve">分值</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项目理解</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方案包括：对项目背景、项目熟悉程度、项目工作范围与目标、主要工作内容、最终成果</w:t>
            </w:r>
            <w:r>
              <w:rPr>
                <w:rFonts w:hint="eastAsia" w:ascii="宋体" w:hAnsi="宋体" w:eastAsia="宋体" w:cs="宋体"/>
                <w:color w:val="auto"/>
                <w:sz w:val="21"/>
                <w:szCs w:val="21"/>
                <w:highlight w:val="none"/>
                <w:lang w:val="en-US" w:eastAsia="zh-CN"/>
              </w:rPr>
              <w:t xml:space="preserve">台账资料</w:t>
            </w:r>
            <w:r>
              <w:rPr>
                <w:rFonts w:hint="eastAsia" w:ascii="宋体" w:hAnsi="宋体" w:eastAsia="宋体" w:cs="宋体"/>
                <w:sz w:val="21"/>
                <w:szCs w:val="21"/>
                <w:highlight w:val="none"/>
                <w:lang w:val="en-US" w:eastAsia="zh-CN"/>
              </w:rPr>
              <w:t xml:space="preserve">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方案内容完全针对本项目且符合本项目实际需求的，得7分，每缺少一项内容，或内容非专门针对本项目，或内容不能满足本项目实际需求的，每一项扣1.4分。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7</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工作技术路线</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方案包括：对应急处置技术比选、工作依据、技术路线、技术保障措施等内容进行阐述。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方案内容完全针对本项目且符合本项目实际需求的，得8分，每缺少一项内容，或内容非专门针对本项目，或内容不能满足本项目实际需求的，每一项扣2分。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项目实施方案</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方案包括：对应急处置方案、二次污染防治措施、环境监理方案、场地调查评估方案等内容进行阐述。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方案内容完全针对本项目且符合本项目实际需求的，得8分，每缺少一项内容，或内容非专门针对本项目，或内容不能满足本项目实际需求的，每一项扣2分。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培训工作方案</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w:t>
            </w:r>
            <w:bookmarkStart w:id="10" w:name="OLE_LINK2"/>
            <w:r>
              <w:rPr>
                <w:rFonts w:hint="eastAsia" w:ascii="宋体" w:hAnsi="宋体" w:eastAsia="宋体" w:cs="宋体"/>
                <w:sz w:val="21"/>
                <w:szCs w:val="21"/>
                <w:highlight w:val="none"/>
                <w:lang w:val="en-US" w:eastAsia="zh-CN"/>
              </w:rPr>
              <w:t xml:space="preserve">培训计划、培训内容</w:t>
            </w:r>
            <w:bookmarkEnd w:id="10"/>
            <w:r>
              <w:rPr>
                <w:rFonts w:hint="eastAsia" w:ascii="宋体" w:hAnsi="宋体" w:eastAsia="宋体" w:cs="宋体"/>
                <w:sz w:val="21"/>
                <w:szCs w:val="21"/>
                <w:highlight w:val="none"/>
                <w:lang w:val="en-US" w:eastAsia="zh-CN"/>
              </w:rPr>
              <w:t xml:space="preserve">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方案内容完全针对本项目且符合本项目实际需求的，得2分，每缺少一项内容，或内容非专门针对本项目，或内容不能满足本项目实际需求的，每一项扣1分。</w:t>
            </w:r>
            <w:r/>
          </w:p>
        </w:tc>
        <w:tc>
          <w:tcPr>
            <w:tcW w:w="416" w:type="pct"/>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质量及进度控制方案</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方案包括：对人员保障措施、技术保障措施、安全保障措施、进度安排、组织协调方案等内容进行阐述。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方案内容完全针对本项目且符合本项目实际需求的，得5分，每缺少一项内容，或内容非专门针对本项目，或内容不能满足本项目实际需求的，每一项扣1分。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管理及保密制度</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方案包括：对管理制度、保密制度等内容进行阐述。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方案内容完全针对本项目且符合本项目实际需求的，得2分，每缺少一项内容，或内容非专门针对本项目，或内容不能满足本项目实际需求的，每一项扣1分。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应急及保障方案</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方案包括：对风险防范措施、应急预案、保障方案内容进行阐述。</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方案内容完全针对本项目且符合本项目实际需求的，得6分，每缺少一项内容，或内容非专门针对本项目，或内容不能满足本项目实际需求的，每一项扣2分。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w:t>
            </w:r>
            <w:r/>
          </w:p>
        </w:tc>
      </w:tr>
    </w:tbl>
    <w:p>
      <w:pPr>
        <w:jc w:val="left"/>
        <w:spacing w:line="360" w:lineRule="auto"/>
        <w:widowControl/>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三、商务分（32分）</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7787"/>
        <w:gridCol w:w="830"/>
      </w:tblGrid>
      <w:tr>
        <w:trPr/>
        <w:tc>
          <w:tcPr>
            <w:tcW w:w="67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评分项</w:t>
            </w:r>
            <w:r/>
          </w:p>
        </w:tc>
        <w:tc>
          <w:tcPr>
            <w:tcW w:w="390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评分内容及办法</w:t>
            </w:r>
            <w:r/>
          </w:p>
        </w:tc>
        <w:tc>
          <w:tcPr>
            <w:tcW w:w="4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分值</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项目负责人</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拟派项目负责人具有环保相关正高级职称和环保类硕士及以上学位的得3分；拟派项目负责人具有环保相关高级职称和环保类学士及以上学位的得2分；拟派项目负责人具有环保相关中级职称和环保类学士及以上学位的得1分。最高得3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（2）拟派项目负责人属于</w:t>
            </w:r>
            <w:r>
              <w:rPr>
                <w:rFonts w:hint="eastAsia" w:ascii="宋体" w:hAnsi="宋体" w:eastAsia="宋体" w:cs="宋体"/>
                <w:sz w:val="21"/>
                <w:szCs w:val="21"/>
                <w:highlight w:val="none"/>
                <w:lang w:val="en-US" w:eastAsia="zh-CN"/>
              </w:rPr>
              <w:t xml:space="preserve">地市级以上</w:t>
            </w:r>
            <w:r>
              <w:rPr>
                <w:rFonts w:hint="default" w:ascii="宋体" w:hAnsi="宋体" w:eastAsia="宋体" w:cs="宋体"/>
                <w:sz w:val="21"/>
                <w:szCs w:val="21"/>
                <w:highlight w:val="none"/>
                <w:lang w:val="en-US" w:eastAsia="zh-CN"/>
              </w:rPr>
              <w:t xml:space="preserve">生态环境保护专家库成员的得</w:t>
            </w:r>
            <w:r>
              <w:rPr>
                <w:rFonts w:hint="eastAsia" w:ascii="宋体" w:hAnsi="宋体" w:eastAsia="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（3）拟派项目负责人获得过政府管理部门</w:t>
            </w:r>
            <w:r>
              <w:rPr>
                <w:rFonts w:hint="eastAsia" w:ascii="宋体" w:hAnsi="宋体" w:eastAsia="宋体" w:cs="宋体"/>
                <w:sz w:val="21"/>
                <w:szCs w:val="21"/>
                <w:highlight w:val="none"/>
                <w:lang w:val="en-US" w:eastAsia="zh-CN"/>
              </w:rPr>
              <w:t xml:space="preserve">省级及以上</w:t>
            </w:r>
            <w:r>
              <w:rPr>
                <w:rFonts w:hint="default" w:ascii="宋体" w:hAnsi="宋体" w:eastAsia="宋体" w:cs="宋体"/>
                <w:sz w:val="21"/>
                <w:szCs w:val="21"/>
                <w:highlight w:val="none"/>
                <w:lang w:val="en-US" w:eastAsia="zh-CN"/>
              </w:rPr>
              <w:t xml:space="preserve">环保类奖项的得</w:t>
            </w:r>
            <w:r>
              <w:rPr>
                <w:rFonts w:hint="eastAsia" w:ascii="宋体" w:hAnsi="宋体" w:eastAsia="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分。（提供证书等证明材料）</w:t>
            </w:r>
            <w:r/>
          </w:p>
          <w:p>
            <w:pPr>
              <w:pStyle w:val="686"/>
              <w:rPr>
                <w:rFonts w:hint="default"/>
                <w:highlight w:val="none"/>
                <w:lang w:val="en-US" w:eastAsia="zh-CN"/>
              </w:rPr>
            </w:pPr>
            <w:r>
              <w:rPr>
                <w:rFonts w:hint="eastAsia" w:ascii="宋体" w:hAnsi="宋体" w:eastAsia="宋体" w:cs="宋体"/>
                <w:sz w:val="21"/>
                <w:szCs w:val="21"/>
                <w:highlight w:val="none"/>
                <w:lang w:val="en-US" w:eastAsia="zh-CN"/>
              </w:rPr>
              <w:t xml:space="preserve">（4）</w:t>
            </w:r>
            <w:r>
              <w:rPr>
                <w:rFonts w:hint="default" w:ascii="宋体" w:hAnsi="宋体" w:eastAsia="宋体" w:cs="宋体"/>
                <w:sz w:val="21"/>
                <w:szCs w:val="21"/>
                <w:highlight w:val="none"/>
                <w:lang w:val="en-US" w:eastAsia="zh-CN"/>
              </w:rPr>
              <w:t xml:space="preserve">拟派项目负责人</w:t>
            </w:r>
            <w:r>
              <w:rPr>
                <w:rFonts w:hint="eastAsia" w:ascii="宋体" w:hAnsi="宋体" w:eastAsia="宋体" w:cs="宋体"/>
                <w:sz w:val="21"/>
                <w:szCs w:val="21"/>
                <w:highlight w:val="none"/>
                <w:lang w:val="en-US" w:eastAsia="zh-CN"/>
              </w:rPr>
              <w:t xml:space="preserve">提供主持过的一项土壤修复管控工程项目，效果评估已通过市级以上评审的得2分。（证明材料应包含，市级以上地下水系统上传截图、市级以上生态环境局专家评审会会议通知（盖章）、专家组意见、专家复核签字）</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注：提供学位证书、职称证书扫描件（职称证不能体现专业的，以学位证书专业为准）、专家库发文</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投标人为其缴纳的近期社保证明</w:t>
            </w:r>
            <w:r>
              <w:rPr>
                <w:rFonts w:hint="eastAsia" w:ascii="宋体" w:hAnsi="宋体" w:eastAsia="宋体" w:cs="宋体"/>
                <w:sz w:val="21"/>
                <w:szCs w:val="21"/>
                <w:highlight w:val="none"/>
                <w:lang w:val="en-US" w:eastAsia="zh-CN"/>
              </w:rPr>
              <w:t xml:space="preserve">或为投标人股东的注册说明</w:t>
            </w:r>
            <w:r>
              <w:rPr>
                <w:rFonts w:hint="default" w:ascii="宋体" w:hAnsi="宋体" w:eastAsia="宋体" w:cs="宋体"/>
                <w:sz w:val="21"/>
                <w:szCs w:val="21"/>
                <w:highlight w:val="none"/>
                <w:lang w:val="en-US" w:eastAsia="zh-CN"/>
              </w:rPr>
              <w:t xml:space="preserve">（提供查询截图），同1人具有多个职称证书的，仅按最高职称计算，不重复计分。未提供不得分。</w:t>
            </w:r>
            <w:r/>
          </w:p>
        </w:tc>
        <w:tc>
          <w:tcPr>
            <w:tcW w:w="416" w:type="pct"/>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技术负责人</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拟派技术负责人具有环保相关正高级职称和环保类博士学位的，得3分；拟派技术负责人具有环保相关高级职称和环保类硕士及以上学位的，得2分；拟派技术负责人具有环保相关中级职称和环保类学士及以上学位的，得1分。最高得3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（2）拟派技术负责人属于</w:t>
            </w:r>
            <w:r>
              <w:rPr>
                <w:rFonts w:hint="eastAsia" w:ascii="宋体" w:hAnsi="宋体" w:eastAsia="宋体" w:cs="宋体"/>
                <w:sz w:val="21"/>
                <w:szCs w:val="21"/>
                <w:highlight w:val="none"/>
                <w:lang w:val="en-US" w:eastAsia="zh-CN"/>
              </w:rPr>
              <w:t xml:space="preserve">地市级以上</w:t>
            </w:r>
            <w:r>
              <w:rPr>
                <w:rFonts w:hint="default" w:ascii="宋体" w:hAnsi="宋体" w:eastAsia="宋体" w:cs="宋体"/>
                <w:sz w:val="21"/>
                <w:szCs w:val="21"/>
                <w:highlight w:val="none"/>
                <w:lang w:val="en-US" w:eastAsia="zh-CN"/>
              </w:rPr>
              <w:t xml:space="preserve">生态环境保护专家库成员的得</w:t>
            </w:r>
            <w:r>
              <w:rPr>
                <w:rFonts w:hint="eastAsia" w:ascii="宋体" w:hAnsi="宋体" w:eastAsia="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（3）拟派技术负责人有主持过政府管理部门国家级环境保护课题研究经验的得</w:t>
            </w:r>
            <w:r>
              <w:rPr>
                <w:rFonts w:hint="eastAsia" w:ascii="宋体" w:hAnsi="宋体" w:eastAsia="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分。（提供环境保护课题研究相关合同或结题证明材料）。</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注：提供学位证书、职称证书扫描件（职称证不能体现专业的，以学位证书专业为准）、专家库发文</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投标人为其缴纳的近期社保证明</w:t>
            </w:r>
            <w:r>
              <w:rPr>
                <w:rFonts w:hint="eastAsia" w:ascii="宋体" w:hAnsi="宋体" w:eastAsia="宋体" w:cs="宋体"/>
                <w:sz w:val="21"/>
                <w:szCs w:val="21"/>
                <w:highlight w:val="none"/>
                <w:lang w:val="en-US" w:eastAsia="zh-CN"/>
              </w:rPr>
              <w:t xml:space="preserve">或为投标人股东的注册说明</w:t>
            </w:r>
            <w:r>
              <w:rPr>
                <w:rFonts w:hint="default" w:ascii="宋体" w:hAnsi="宋体" w:eastAsia="宋体" w:cs="宋体"/>
                <w:sz w:val="21"/>
                <w:szCs w:val="21"/>
                <w:highlight w:val="none"/>
                <w:lang w:val="en-US" w:eastAsia="zh-CN"/>
              </w:rPr>
              <w:t xml:space="preserve">（提供查询截图），同1人具有多个职称证书的，仅按最高职称计算，不重复计分。未提供不得分。</w:t>
            </w:r>
            <w:r/>
          </w:p>
        </w:tc>
        <w:tc>
          <w:tcPr>
            <w:tcW w:w="416" w:type="pct"/>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质控负责人</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拟派质控负责人具有环保相关高级职称和环保类硕士及以上学位的得3分；拟派质控负责人具有环保相关中级职称和环保类学士及以上学位的得2分；拟派质控负责人具有环保相关助理级职称和环保类学士及以上学位的得1分。最高得3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（2）拟派质控负责人属于</w:t>
            </w:r>
            <w:r>
              <w:rPr>
                <w:rFonts w:hint="eastAsia" w:ascii="宋体" w:hAnsi="宋体" w:eastAsia="宋体" w:cs="宋体"/>
                <w:sz w:val="21"/>
                <w:szCs w:val="21"/>
                <w:highlight w:val="none"/>
                <w:lang w:val="en-US" w:eastAsia="zh-CN"/>
              </w:rPr>
              <w:t xml:space="preserve">地市级以上</w:t>
            </w:r>
            <w:r>
              <w:rPr>
                <w:rFonts w:hint="default" w:ascii="宋体" w:hAnsi="宋体" w:eastAsia="宋体" w:cs="宋体"/>
                <w:sz w:val="21"/>
                <w:szCs w:val="21"/>
                <w:highlight w:val="none"/>
                <w:lang w:val="en-US" w:eastAsia="zh-CN"/>
              </w:rPr>
              <w:t xml:space="preserve">生态环境保护专家库成员的得</w:t>
            </w:r>
            <w:r>
              <w:rPr>
                <w:rFonts w:hint="eastAsia" w:ascii="宋体" w:hAnsi="宋体" w:eastAsia="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（3）拟派质控负责人具有注册环评工程师证书的得1分。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注：提供学位证书、职称证书扫描件（职称证不能体现专业的，以学位证书专业为准）、专家库发文</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投标人为其缴纳的近期社保证明</w:t>
            </w:r>
            <w:r>
              <w:rPr>
                <w:rFonts w:hint="eastAsia" w:ascii="宋体" w:hAnsi="宋体" w:eastAsia="宋体" w:cs="宋体"/>
                <w:sz w:val="21"/>
                <w:szCs w:val="21"/>
                <w:highlight w:val="none"/>
                <w:lang w:val="en-US" w:eastAsia="zh-CN"/>
              </w:rPr>
              <w:t xml:space="preserve">或为投标人股东的注册说明</w:t>
            </w:r>
            <w:r>
              <w:rPr>
                <w:rFonts w:hint="default" w:ascii="宋体" w:hAnsi="宋体" w:eastAsia="宋体" w:cs="宋体"/>
                <w:sz w:val="21"/>
                <w:szCs w:val="21"/>
                <w:highlight w:val="none"/>
                <w:lang w:val="en-US" w:eastAsia="zh-CN"/>
              </w:rPr>
              <w:t xml:space="preserve">（提供查询截图），同1人具有多个职称证书的，仅按最高职称计算，不重复计分。未提供不得分。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w:t>
            </w:r>
            <w:r/>
          </w:p>
        </w:tc>
      </w:tr>
      <w:tr>
        <w:trPr/>
        <w:tc>
          <w:tcPr>
            <w:tcW w:w="675"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项目组其他成员</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（1）每配置1名具有高级及以上职称成员的得1分，最高得2分；</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（2）每配置1名具有博士学位成员的得1分，最高得2分，本项人员可与前（1）项重复；</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（2）项目组成员属于生态环境保护专家库成员的，每配置1人得1分，最高得2分，本项人员可与前（1）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（2）项重复。</w:t>
            </w:r>
            <w:r/>
          </w:p>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注：提供学位证书、职称证书扫描件（职称证不能体现专业的，以学位证书专业为准）、专家库发文</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投标人为其缴纳的近期社保证明</w:t>
            </w:r>
            <w:r>
              <w:rPr>
                <w:rFonts w:hint="eastAsia" w:ascii="宋体" w:hAnsi="宋体" w:eastAsia="宋体" w:cs="宋体"/>
                <w:sz w:val="21"/>
                <w:szCs w:val="21"/>
                <w:highlight w:val="none"/>
                <w:lang w:val="en-US" w:eastAsia="zh-CN"/>
              </w:rPr>
              <w:t xml:space="preserve">或为投标人股东的注册说明</w:t>
            </w:r>
            <w:r>
              <w:rPr>
                <w:rFonts w:hint="default" w:ascii="宋体" w:hAnsi="宋体" w:eastAsia="宋体" w:cs="宋体"/>
                <w:sz w:val="21"/>
                <w:szCs w:val="21"/>
                <w:highlight w:val="none"/>
                <w:lang w:val="en-US" w:eastAsia="zh-CN"/>
              </w:rPr>
              <w:t xml:space="preserve">（提供查询截图），同1人具有多个职称证书的，仅按最高职称计算，不重复计分。未提供不得分。</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6</w:t>
            </w:r>
            <w:r/>
          </w:p>
        </w:tc>
      </w:tr>
      <w:tr>
        <w:trPr/>
        <w:tc>
          <w:tcPr>
            <w:tcW w:w="675" w:type="pct"/>
            <w:vAlign w:val="center"/>
            <w:vMerge w:val="restart"/>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bookmarkStart w:id="11" w:name="_GoBack"/>
            <w:r>
              <w:rPr>
                <w:rFonts w:hint="eastAsia" w:ascii="宋体" w:hAnsi="宋体" w:eastAsia="宋体" w:cs="宋体"/>
                <w:sz w:val="21"/>
                <w:szCs w:val="21"/>
                <w:highlight w:val="none"/>
                <w:lang w:val="en-US" w:eastAsia="zh-CN"/>
              </w:rPr>
              <w:t xml:space="preserve">相关项目经验</w:t>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独立承担过地下水污染防治分区划分工作的，提供相关</w:t>
            </w:r>
            <w:r>
              <w:rPr>
                <w:rFonts w:hint="eastAsia" w:ascii="宋体" w:hAnsi="宋体" w:eastAsia="宋体" w:cs="宋体"/>
                <w:sz w:val="21"/>
                <w:szCs w:val="21"/>
                <w:highlight w:val="none"/>
                <w:lang w:val="en-US" w:eastAsia="zh-CN"/>
              </w:rPr>
              <w:t xml:space="preserve">合同，有1份得1分，本项最高得2分。（投标文件中提供合同扫描件加盖公章）</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c>
          <w:tcPr>
            <w:tcW w:w="675" w:type="pct"/>
            <w:vAlign w:val="center"/>
            <w:vMerge w:val="continue"/>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独立承担过土壤污染治理与修复成效技术评估工作的，提供相关</w:t>
            </w:r>
            <w:r>
              <w:rPr>
                <w:rFonts w:hint="eastAsia" w:ascii="宋体" w:hAnsi="宋体" w:eastAsia="宋体" w:cs="宋体"/>
                <w:sz w:val="21"/>
                <w:szCs w:val="21"/>
                <w:highlight w:val="none"/>
                <w:lang w:val="en-US" w:eastAsia="zh-CN"/>
              </w:rPr>
              <w:t xml:space="preserve">合同，有1份得1分，最高得2分。（投标文件中提供合同扫描件加盖公章）</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r>
      <w:tr>
        <w:trPr/>
        <w:tc>
          <w:tcPr>
            <w:tcW w:w="675" w:type="pct"/>
            <w:vAlign w:val="center"/>
            <w:vMerge w:val="continue"/>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W w:w="3908" w:type="pct"/>
            <w:vAlign w:val="center"/>
            <w:textDirection w:val="lrTb"/>
            <w:noWrap w:val="false"/>
          </w:tcPr>
          <w:p>
            <w:pPr>
              <w:ind w:firstLine="0"/>
              <w:jc w:val="both"/>
              <w:keepLines w:val="0"/>
              <w:keepNext w:val="0"/>
              <w:pageBreakBefore w:val="0"/>
              <w:spacing w:line="240" w:lineRule="auto"/>
              <w:widowControl w:val="off"/>
              <w:tabs>
                <w:tab w:val="left" w:pos="397" w:leader="none"/>
                <w:tab w:val="left" w:pos="2870" w:leader="none"/>
              </w:tabs>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独立承担过污染地块应急处置或管控工程项目，提供相关</w:t>
            </w:r>
            <w:r>
              <w:rPr>
                <w:rFonts w:hint="eastAsia" w:ascii="宋体" w:hAnsi="宋体" w:eastAsia="宋体" w:cs="宋体"/>
                <w:sz w:val="21"/>
                <w:szCs w:val="21"/>
                <w:highlight w:val="none"/>
                <w:lang w:val="en-US" w:eastAsia="zh-CN"/>
              </w:rPr>
              <w:t xml:space="preserve">合同，有1份得1分，最高得2分。（投标文件中提供合同扫描件加盖公章）</w:t>
            </w:r>
            <w:r/>
          </w:p>
        </w:tc>
        <w:tc>
          <w:tcPr>
            <w:tcW w:w="416"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bookmarkEnd w:id="11"/>
            <w:r/>
          </w:p>
        </w:tc>
      </w:tr>
    </w:tbl>
    <w:p>
      <w:pPr>
        <w:ind w:firstLine="399"/>
        <w:jc w:val="left"/>
        <w:keepLines w:val="0"/>
        <w:keepNext w:val="0"/>
        <w:pageBreakBefore w:val="0"/>
        <w:spacing w:before="200"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注：</w:t>
      </w:r>
      <w:r/>
    </w:p>
    <w:p>
      <w:pPr>
        <w:spacing w:line="500" w:lineRule="exact"/>
        <w:rPr>
          <w:rFonts w:hint="eastAsia"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1.报价超过</w:t>
      </w:r>
      <w:r>
        <w:rPr>
          <w:rFonts w:hint="eastAsia" w:asciiTheme="minorEastAsia" w:hAnsiTheme="minorEastAsia"/>
          <w:b/>
          <w:sz w:val="24"/>
          <w:szCs w:val="24"/>
          <w:highlight w:val="none"/>
          <w:lang w:val="en-US" w:eastAsia="zh-CN"/>
        </w:rPr>
        <w:t xml:space="preserve">最高限价</w:t>
      </w:r>
      <w:r>
        <w:rPr>
          <w:rFonts w:hint="eastAsia" w:asciiTheme="minorEastAsia" w:hAnsiTheme="minorEastAsia"/>
          <w:b/>
          <w:sz w:val="24"/>
          <w:szCs w:val="24"/>
          <w:highlight w:val="none"/>
          <w:lang w:eastAsia="zh-CN"/>
        </w:rPr>
        <w:t xml:space="preserve">的为无效投标。</w:t>
      </w:r>
      <w:r/>
    </w:p>
    <w:p>
      <w:pPr>
        <w:spacing w:line="500" w:lineRule="exact"/>
        <w:rPr>
          <w:rFonts w:hint="eastAsia"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spacing w:line="500" w:lineRule="exact"/>
        <w:rPr>
          <w:rFonts w:hint="eastAsia"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3.所有扫描件字迹须清晰可见，扫描件不全或字迹不清晰的，视为未提供。</w:t>
      </w:r>
      <w:r/>
    </w:p>
    <w:p>
      <w:pPr>
        <w:spacing w:line="500" w:lineRule="exact"/>
        <w:rPr>
          <w:rFonts w:hint="eastAsia" w:asciiTheme="minorEastAsia" w:hAnsiTheme="minorEastAsia"/>
          <w:b/>
          <w:sz w:val="24"/>
          <w:szCs w:val="24"/>
          <w:highlight w:val="none"/>
          <w:lang w:eastAsia="zh-CN"/>
        </w:rPr>
      </w:pPr>
      <w:r>
        <w:rPr>
          <w:rFonts w:hint="eastAsia" w:asciiTheme="minorEastAsia" w:hAnsiTheme="minorEastAsia"/>
          <w:b/>
          <w:sz w:val="24"/>
          <w:szCs w:val="24"/>
          <w:highlight w:val="none"/>
          <w:lang w:val="en-US" w:eastAsia="zh-CN"/>
        </w:rPr>
        <w:t xml:space="preserve">4</w:t>
      </w:r>
      <w:r>
        <w:rPr>
          <w:rFonts w:hint="eastAsia"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val="en-US" w:eastAsia="zh-CN"/>
        </w:rPr>
        <w:t xml:space="preserve">上述评分项涉及针对本项目配备的项目负责人、技术负责人、质控负责人、项目成员不得重复。</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rPr>
          <w:rFonts w:ascii="宋体" w:hAnsi="宋体" w:eastAsia="宋体" w:cs="宋体"/>
          <w:b/>
          <w:sz w:val="44"/>
        </w:rPr>
      </w:pPr>
      <w:r>
        <w:rPr>
          <w:rFonts w:ascii="宋体" w:hAnsi="宋体" w:eastAsia="宋体" w:cs="宋体"/>
          <w:b/>
          <w:sz w:val="44"/>
        </w:rP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第六部分 合同格式</w:t>
      </w:r>
      <w:r/>
    </w:p>
    <w:p>
      <w:pPr>
        <w:ind w:firstLine="643"/>
        <w:jc w:val="center"/>
        <w:spacing w:line="43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rPr>
          <w:rFonts w:cs="宋体" w:asciiTheme="minorEastAsia" w:hAnsiTheme="minorEastAsia"/>
          <w:b/>
          <w:sz w:val="24"/>
          <w:szCs w:val="24"/>
        </w:rPr>
        <w:t xml:space="preserve">合同主要条款</w:t>
      </w:r>
      <w:r/>
    </w:p>
    <w:p>
      <w:pPr>
        <w:jc w:val="left"/>
        <w:spacing w:line="400" w:lineRule="exact"/>
        <w:rPr>
          <w:rFonts w:hint="eastAsia" w:ascii="宋体" w:hAnsi="宋体" w:eastAsia="宋体" w:cs="宋体"/>
          <w:sz w:val="21"/>
          <w:szCs w:val="21"/>
          <w:u w:val="single"/>
          <w:lang w:val="en-US" w:eastAsia="zh-CN" w:bidi="ar"/>
        </w:rPr>
      </w:pPr>
      <w:r>
        <w:rPr>
          <w:rFonts w:hint="eastAsia" w:ascii="宋体" w:hAnsi="宋体" w:eastAsia="宋体" w:cs="宋体"/>
          <w:sz w:val="21"/>
          <w:szCs w:val="21"/>
        </w:rPr>
        <w:t xml:space="preserve">采购</w:t>
      </w: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u w:val="none"/>
          <w:lang w:val="en-US" w:eastAsia="zh-CN" w:bidi="ar"/>
        </w:rPr>
        <w:t xml:space="preserve">        中标单位</w:t>
      </w:r>
      <w:r>
        <w:rPr>
          <w:rFonts w:hint="eastAsia" w:ascii="宋体" w:hAnsi="宋体" w:eastAsia="宋体" w:cs="宋体"/>
          <w:sz w:val="21"/>
          <w:szCs w:val="21"/>
        </w:rPr>
        <w:t xml:space="preserve">：</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（以下称甲方）                     </w:t>
      </w:r>
      <w:r>
        <w:rPr>
          <w:rFonts w:hint="eastAsia" w:ascii="宋体" w:hAnsi="宋体" w:eastAsia="宋体" w:cs="宋体"/>
          <w:sz w:val="21"/>
          <w:szCs w:val="21"/>
        </w:rPr>
        <w:tab/>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（以下称乙方）</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地址：   </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电话：</w:t>
      </w:r>
      <w:r>
        <w:rPr>
          <w:rFonts w:hint="eastAsia" w:ascii="宋体" w:hAnsi="宋体" w:eastAsia="宋体" w:cs="宋体"/>
          <w:sz w:val="21"/>
          <w:szCs w:val="21"/>
        </w:rPr>
        <w:tab/>
      </w:r>
      <w:r/>
    </w:p>
    <w:p>
      <w:pPr>
        <w:ind w:firstLine="420"/>
        <w:spacing w:line="440" w:lineRule="exact"/>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ind w:firstLine="420"/>
        <w:spacing w:line="440" w:lineRule="exact"/>
        <w:rPr>
          <w:rFonts w:hint="default" w:ascii="宋体" w:hAnsi="宋体" w:eastAsia="宋体" w:cs="宋体"/>
          <w:b/>
          <w:sz w:val="21"/>
          <w:szCs w:val="21"/>
          <w:highlight w:val="none"/>
        </w:rPr>
      </w:pPr>
      <w:r>
        <w:rPr>
          <w:rFonts w:hint="eastAsia" w:ascii="宋体" w:hAnsi="宋体" w:eastAsia="宋体" w:cs="宋体"/>
          <w:sz w:val="21"/>
          <w:szCs w:val="21"/>
        </w:rPr>
        <w:t xml:space="preserve">根据《中华人民共和国政府采购法》</w:t>
      </w:r>
      <w:r>
        <w:rPr>
          <w:rFonts w:hint="eastAsia" w:ascii="宋体" w:hAnsi="宋体" w:eastAsia="宋体" w:cs="宋体"/>
          <w:spacing w:val="0"/>
          <w:sz w:val="21"/>
          <w:szCs w:val="21"/>
        </w:rPr>
        <w:t xml:space="preserve">《中华人民共和国</w:t>
      </w:r>
      <w:r>
        <w:rPr>
          <w:rFonts w:hint="eastAsia" w:ascii="宋体" w:hAnsi="宋体" w:eastAsia="宋体" w:cs="宋体"/>
          <w:spacing w:val="0"/>
          <w:sz w:val="21"/>
          <w:szCs w:val="21"/>
          <w:lang w:val="en-US" w:eastAsia="zh-CN"/>
        </w:rPr>
        <w:t xml:space="preserve">民法典</w:t>
      </w:r>
      <w:r>
        <w:rPr>
          <w:rFonts w:hint="eastAsia" w:ascii="宋体" w:hAnsi="宋体" w:eastAsia="宋体" w:cs="宋体"/>
          <w:spacing w:val="0"/>
          <w:sz w:val="21"/>
          <w:szCs w:val="21"/>
        </w:rPr>
        <w:t xml:space="preserve">》</w:t>
      </w:r>
      <w:r>
        <w:rPr>
          <w:rFonts w:hint="eastAsia" w:ascii="宋体" w:hAnsi="宋体" w:eastAsia="宋体" w:cs="宋体"/>
          <w:sz w:val="21"/>
          <w:szCs w:val="21"/>
        </w:rPr>
        <w:t xml:space="preserve">等法律法规的规定，甲、乙双方按照</w:t>
      </w:r>
      <w:r>
        <w:rPr>
          <w:rFonts w:hint="eastAsia" w:ascii="Times New Roman" w:hAnsi="宋体" w:eastAsia="宋体" w:cs="宋体"/>
          <w:sz w:val="21"/>
          <w:szCs w:val="21"/>
          <w:u w:val="single"/>
          <w:lang w:val="en-US" w:eastAsia="zh-CN"/>
        </w:rPr>
        <w:t xml:space="preserve">                              </w:t>
      </w:r>
      <w:r>
        <w:rPr>
          <w:rFonts w:hint="eastAsia" w:ascii="宋体" w:hAnsi="宋体" w:eastAsia="宋体" w:cs="宋体"/>
          <w:sz w:val="21"/>
          <w:szCs w:val="21"/>
        </w:rPr>
        <w:t xml:space="preserve">组织的</w:t>
      </w:r>
      <w:r>
        <w:rPr>
          <w:rFonts w:hint="eastAsia" w:ascii="Times New Roman" w:hAnsi="宋体" w:eastAsia="宋体" w:cs="Times New Roman"/>
          <w:sz w:val="24"/>
          <w:szCs w:val="24"/>
          <w:u w:val="single"/>
          <w:lang w:val="en-US" w:eastAsia="zh-CN"/>
        </w:rPr>
        <w:t xml:space="preserve">                        </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w:t>
      </w:r>
      <w:r>
        <w:rPr>
          <w:rFonts w:hint="eastAsia" w:ascii="宋体" w:hAnsi="宋体" w:eastAsia="宋体" w:cs="宋体"/>
          <w:b/>
          <w:bCs/>
          <w:sz w:val="21"/>
          <w:szCs w:val="21"/>
          <w:lang w:val="en-US" w:eastAsia="zh-CN"/>
        </w:rPr>
        <w:t xml:space="preserve">采购</w:t>
      </w:r>
      <w:r>
        <w:rPr>
          <w:rFonts w:hint="eastAsia" w:ascii="宋体" w:hAnsi="宋体" w:eastAsia="宋体" w:cs="宋体"/>
          <w:b/>
          <w:bCs/>
          <w:sz w:val="21"/>
          <w:szCs w:val="21"/>
        </w:rPr>
        <w:t xml:space="preserve">编号</w:t>
      </w:r>
      <w:r>
        <w:rPr>
          <w:rFonts w:hint="eastAsia" w:ascii="宋体" w:hAnsi="宋体" w:eastAsia="宋体" w:cs="宋体"/>
          <w:sz w:val="21"/>
          <w:szCs w:val="21"/>
          <w:u w:val="single"/>
          <w:lang w:val="en-US" w:eastAsia="zh-CN"/>
        </w:rPr>
        <w:t xml:space="preserve">               </w:t>
      </w:r>
      <w:r>
        <w:rPr>
          <w:rFonts w:hint="eastAsia" w:ascii="Times New Roman" w:hAnsi="宋体" w:eastAsia="宋体" w:cs="宋体"/>
          <w:sz w:val="21"/>
          <w:szCs w:val="21"/>
          <w:u w:val="single"/>
          <w:lang w:val="en-US" w:eastAsia="zh-CN"/>
        </w:rPr>
        <w:t xml:space="preserve"> </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结果，签订本合同。</w:t>
      </w:r>
      <w:r/>
    </w:p>
    <w:p>
      <w:pPr>
        <w:ind w:firstLine="413"/>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第一条 服务范围</w:t>
      </w:r>
      <w:r/>
    </w:p>
    <w:p>
      <w:pPr>
        <w:ind w:left="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 甲方聘请乙方提供以下服务：</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（1）服务内容：</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shd w:val="clear" w:color="auto" w:fill="ffffff"/>
          <w:lang w:val="en-US" w:eastAsia="zh-CN"/>
        </w:rPr>
        <w:t xml:space="preserve">本项目</w:t>
      </w:r>
      <w:r>
        <w:rPr>
          <w:rFonts w:hint="eastAsia" w:ascii="宋体" w:hAnsi="宋体" w:cs="宋体"/>
          <w:color w:val="auto"/>
          <w:sz w:val="21"/>
          <w:szCs w:val="21"/>
          <w:highlight w:val="none"/>
          <w:lang w:val="en-US" w:eastAsia="zh-CN"/>
        </w:rPr>
        <w:t xml:space="preserve">主要</w:t>
      </w:r>
      <w:r>
        <w:rPr>
          <w:rFonts w:hint="eastAsia" w:ascii="宋体" w:hAnsi="宋体" w:eastAsia="宋体" w:cs="宋体"/>
          <w:color w:val="auto"/>
          <w:sz w:val="21"/>
          <w:szCs w:val="21"/>
          <w:highlight w:val="none"/>
          <w:lang w:val="en-US" w:eastAsia="zh-CN" w:bidi="ar-SA"/>
        </w:rPr>
        <w:t xml:space="preserve">工作</w:t>
      </w:r>
      <w:r>
        <w:rPr>
          <w:rFonts w:hint="eastAsia" w:ascii="宋体" w:hAnsi="宋体" w:cs="宋体"/>
          <w:color w:val="auto"/>
          <w:sz w:val="21"/>
          <w:szCs w:val="21"/>
          <w:highlight w:val="none"/>
          <w:lang w:val="en-US" w:eastAsia="zh-CN"/>
        </w:rPr>
        <w:t xml:space="preserve">分为三个阶段：固废鉴别阶段包括危险特性鉴别工作；固废去源阶段包括清挖处置方案编制与固废清挖处置工作；地块调查评估阶段包括土壤污染状况调查以及土壤污染风险评估（若涉及）</w:t>
      </w:r>
      <w:r>
        <w:rPr>
          <w:rFonts w:hint="eastAsia" w:ascii="宋体" w:hAnsi="宋体" w:eastAsia="宋体" w:cs="宋体"/>
          <w:color w:val="auto"/>
          <w:sz w:val="21"/>
          <w:szCs w:val="21"/>
          <w:highlight w:val="none"/>
          <w:lang w:val="en-US" w:eastAsia="zh-CN"/>
        </w:rPr>
        <w:t xml:space="preserve">。</w:t>
      </w:r>
      <w:r/>
    </w:p>
    <w:tbl>
      <w:tblPr>
        <w:tblStyle w:val="948"/>
        <w:tblW w:w="49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53"/>
        <w:gridCol w:w="2825"/>
        <w:gridCol w:w="5341"/>
      </w:tblGrid>
      <w:tr>
        <w:trPr>
          <w:trHeight w:val="804"/>
        </w:trPr>
        <w:tc>
          <w:tcPr>
            <w:shd w:val="clear" w:color="auto" w:fill="c0c1c1"/>
            <w:tcW w:w="799" w:type="pct"/>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pacing w:val="3"/>
                <w:sz w:val="21"/>
                <w:szCs w:val="21"/>
                <w:highlight w:val="none"/>
                <w:lang w:val="en-US" w:eastAsia="en-US" w:bidi="ar-SA"/>
              </w:rPr>
            </w:pPr>
            <w:r>
              <w:rPr>
                <w:rFonts w:ascii="宋体" w:hAnsi="宋体" w:eastAsia="宋体" w:cs="宋体"/>
                <w:spacing w:val="3"/>
                <w:sz w:val="21"/>
                <w:szCs w:val="21"/>
                <w:highlight w:val="none"/>
                <w:lang w:val="en-US" w:eastAsia="en-US" w:bidi="ar-SA"/>
              </w:rPr>
              <w:t xml:space="preserve">工作内容</w:t>
            </w:r>
            <w:r/>
          </w:p>
        </w:tc>
        <w:tc>
          <w:tcPr>
            <w:shd w:val="clear" w:color="auto" w:fill="c0c1c1"/>
            <w:tcW w:w="1453" w:type="pct"/>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zh-CN" w:bidi="ar-SA"/>
              </w:rPr>
            </w:pPr>
            <w:r>
              <w:rPr>
                <w:rFonts w:ascii="宋体" w:hAnsi="宋体" w:eastAsia="宋体" w:cs="宋体"/>
                <w:spacing w:val="3"/>
                <w:sz w:val="21"/>
                <w:szCs w:val="21"/>
                <w:highlight w:val="none"/>
                <w:lang w:val="en-US" w:eastAsia="en-US" w:bidi="ar-SA"/>
              </w:rPr>
              <w:t xml:space="preserve">工作内容</w:t>
            </w:r>
            <w:r/>
          </w:p>
        </w:tc>
        <w:tc>
          <w:tcPr>
            <w:shd w:val="clear" w:color="auto" w:fill="bec0bf"/>
            <w:tcW w:w="2747" w:type="pct"/>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pacing w:val="6"/>
                <w:sz w:val="21"/>
                <w:szCs w:val="21"/>
                <w:highlight w:val="none"/>
                <w:lang w:val="en-US" w:eastAsia="en-US" w:bidi="ar-SA"/>
              </w:rPr>
            </w:pPr>
            <w:r>
              <w:rPr>
                <w:rFonts w:ascii="宋体" w:hAnsi="宋体" w:eastAsia="宋体" w:cs="宋体"/>
                <w:spacing w:val="6"/>
                <w:sz w:val="21"/>
                <w:szCs w:val="21"/>
                <w:highlight w:val="none"/>
                <w:lang w:val="en-US" w:eastAsia="en-US" w:bidi="ar-SA"/>
              </w:rPr>
              <w:t xml:space="preserve">备注</w:t>
            </w:r>
            <w:r/>
          </w:p>
        </w:tc>
      </w:tr>
      <w:tr>
        <w:trPr>
          <w:trHeight w:val="804"/>
        </w:trPr>
        <w:tc>
          <w:tcPr>
            <w:shd w:val="clear" w:color="auto" w:fill="auto"/>
            <w:tcW w:w="799" w:type="pct"/>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固废鉴别</w:t>
            </w:r>
            <w:r/>
          </w:p>
          <w:p>
            <w:pPr>
              <w:ind w:lef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阶段</w:t>
            </w:r>
            <w:r/>
          </w:p>
        </w:tc>
        <w:tc>
          <w:tcPr>
            <w:shd w:val="clear" w:color="auto" w:fill="auto"/>
            <w:tcW w:w="145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3"/>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危险特性</w:t>
            </w:r>
            <w:r>
              <w:rPr>
                <w:rFonts w:ascii="宋体" w:hAnsi="宋体" w:eastAsia="宋体" w:cs="宋体"/>
                <w:spacing w:val="3"/>
                <w:sz w:val="21"/>
                <w:szCs w:val="21"/>
                <w:highlight w:val="none"/>
                <w:lang w:val="en-US" w:eastAsia="en-US" w:bidi="ar-SA"/>
              </w:rPr>
              <w:t xml:space="preserve">鉴别</w:t>
            </w:r>
            <w:r/>
          </w:p>
        </w:tc>
        <w:tc>
          <w:tcPr>
            <w:shd w:val="clear" w:color="auto" w:fill="auto"/>
            <w:tcW w:w="2747"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鉴别方案编制、鉴别方案专家论证、采样与检测、鉴别报告编制、鉴别报告专家论证等内容</w:t>
            </w:r>
            <w:r/>
          </w:p>
        </w:tc>
      </w:tr>
      <w:tr>
        <w:trPr>
          <w:trHeight w:val="804"/>
        </w:trPr>
        <w:tc>
          <w:tcPr>
            <w:shd w:val="clear" w:color="auto" w:fill="auto"/>
            <w:tcW w:w="799" w:type="pct"/>
            <w:vAlign w:val="center"/>
            <w:vMerge w:val="continue"/>
            <w:textDirection w:val="lrTb"/>
            <w:noWrap w:val="false"/>
          </w:tcPr>
          <w:p>
            <w:pPr>
              <w:ind w:firstLine="0"/>
              <w:jc w:val="center"/>
              <w:keepLines w:val="0"/>
              <w:keepNext w:val="0"/>
              <w:pageBreakBefore w:val="0"/>
              <w:spacing w:line="240" w:lineRule="auto"/>
              <w:widowControl w:val="off"/>
              <w:rPr>
                <w:rFonts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r>
            <w:r/>
          </w:p>
        </w:tc>
        <w:tc>
          <w:tcPr>
            <w:shd w:val="clear" w:color="auto" w:fill="auto"/>
            <w:tcW w:w="1453" w:type="pct"/>
            <w:vAlign w:val="center"/>
            <w:textDirection w:val="lrTb"/>
            <w:noWrap w:val="false"/>
          </w:tcPr>
          <w:p>
            <w:pPr>
              <w:ind w:left="61" w:firstLine="0"/>
              <w:jc w:val="center"/>
              <w:keepLines w:val="0"/>
              <w:keepNext w:val="0"/>
              <w:pageBreakBefore w:val="0"/>
              <w:spacing w:line="240" w:lineRule="auto"/>
              <w:widowControl w:val="off"/>
              <w:rPr>
                <w:rFonts w:ascii="宋体" w:hAnsi="宋体" w:eastAsia="宋体" w:cs="宋体"/>
                <w:spacing w:val="2"/>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清挖处置方案</w:t>
            </w:r>
            <w:r/>
          </w:p>
        </w:tc>
        <w:tc>
          <w:tcPr>
            <w:shd w:val="clear" w:color="auto" w:fill="auto"/>
            <w:tcW w:w="2747"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结合固废鉴别结果编制处置方案，并配套相关的环境应急预案，处置方案需通过专家评审且有生态环境主管部门参会</w:t>
            </w:r>
            <w:r/>
          </w:p>
        </w:tc>
      </w:tr>
      <w:tr>
        <w:trPr>
          <w:trHeight w:val="1735"/>
        </w:trPr>
        <w:tc>
          <w:tcPr>
            <w:shd w:val="clear" w:color="auto" w:fill="auto"/>
            <w:tcW w:w="799" w:type="pct"/>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固废去源</w:t>
            </w:r>
            <w:r/>
          </w:p>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en-US" w:bidi="ar-SA"/>
              </w:rPr>
            </w:pPr>
            <w:r>
              <w:rPr>
                <w:rFonts w:ascii="宋体" w:hAnsi="宋体" w:eastAsia="宋体" w:cs="宋体"/>
                <w:spacing w:val="4"/>
                <w:sz w:val="21"/>
                <w:szCs w:val="21"/>
                <w:highlight w:val="none"/>
                <w:lang w:val="en-US" w:eastAsia="en-US" w:bidi="ar-SA"/>
              </w:rPr>
              <w:t xml:space="preserve">阶段</w:t>
            </w:r>
            <w:r/>
          </w:p>
          <w:p>
            <w:pPr>
              <w:ind w:firstLine="0"/>
              <w:jc w:val="center"/>
              <w:keepLines w:val="0"/>
              <w:keepNext w:val="0"/>
              <w:pageBreakBefore w:val="0"/>
              <w:spacing w:line="240" w:lineRule="auto"/>
              <w:widowControl w:val="off"/>
              <w:rPr>
                <w:rFonts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r>
            <w:r/>
          </w:p>
        </w:tc>
        <w:tc>
          <w:tcPr>
            <w:shd w:val="clear" w:color="auto" w:fill="auto"/>
            <w:tcW w:w="145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1"/>
                <w:sz w:val="21"/>
                <w:szCs w:val="21"/>
                <w:highlight w:val="none"/>
                <w:lang w:val="en-US" w:eastAsia="en-US" w:bidi="ar-SA"/>
              </w:rPr>
            </w:pPr>
            <w:r>
              <w:rPr>
                <w:rFonts w:ascii="宋体" w:hAnsi="宋体" w:eastAsia="宋体" w:cs="宋体"/>
                <w:spacing w:val="1"/>
                <w:sz w:val="21"/>
                <w:szCs w:val="21"/>
                <w:highlight w:val="none"/>
                <w:lang w:val="en-US" w:eastAsia="en-US" w:bidi="ar-SA"/>
              </w:rPr>
              <w:t xml:space="preserve">固废清挖处置</w:t>
            </w:r>
            <w:r/>
          </w:p>
        </w:tc>
        <w:tc>
          <w:tcPr>
            <w:shd w:val="clear" w:color="auto" w:fill="auto"/>
            <w:tcW w:w="2747"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根据危险特性鉴别结果，开展固废清挖处置工作，</w:t>
            </w:r>
            <w:r>
              <w:rPr>
                <w:rFonts w:hint="eastAsia" w:ascii="宋体" w:hAnsi="宋体" w:eastAsia="宋体" w:cs="宋体"/>
                <w:color w:val="auto"/>
                <w:sz w:val="21"/>
                <w:szCs w:val="21"/>
                <w:highlight w:val="none"/>
                <w:lang w:val="en-US" w:eastAsia="en-US"/>
              </w:rPr>
              <w:t xml:space="preserve">含</w:t>
            </w:r>
            <w:r>
              <w:rPr>
                <w:rFonts w:hint="eastAsia" w:ascii="宋体" w:hAnsi="宋体" w:eastAsia="宋体" w:cs="宋体"/>
                <w:color w:val="auto"/>
                <w:sz w:val="21"/>
                <w:szCs w:val="21"/>
                <w:highlight w:val="none"/>
                <w:lang w:val="en-US" w:eastAsia="zh-CN"/>
              </w:rPr>
              <w:t xml:space="preserve">固废</w:t>
            </w:r>
            <w:r>
              <w:rPr>
                <w:rFonts w:hint="eastAsia" w:ascii="宋体" w:hAnsi="宋体" w:eastAsia="宋体" w:cs="宋体"/>
                <w:color w:val="auto"/>
                <w:sz w:val="21"/>
                <w:szCs w:val="21"/>
                <w:highlight w:val="none"/>
                <w:lang w:val="en-US" w:eastAsia="en-US"/>
              </w:rPr>
              <w:t xml:space="preserve">清挖、</w:t>
            </w:r>
            <w:r>
              <w:rPr>
                <w:rFonts w:hint="eastAsia" w:ascii="宋体" w:hAnsi="宋体" w:eastAsia="宋体" w:cs="宋体"/>
                <w:color w:val="auto"/>
                <w:sz w:val="21"/>
                <w:szCs w:val="21"/>
                <w:highlight w:val="none"/>
                <w:lang w:val="en-US" w:eastAsia="zh-CN"/>
              </w:rPr>
              <w:t xml:space="preserve">预处理、</w:t>
            </w:r>
            <w:r>
              <w:rPr>
                <w:rFonts w:hint="eastAsia" w:ascii="宋体" w:hAnsi="宋体" w:eastAsia="宋体" w:cs="宋体"/>
                <w:color w:val="auto"/>
                <w:sz w:val="21"/>
                <w:szCs w:val="21"/>
                <w:highlight w:val="none"/>
                <w:lang w:val="en-US" w:eastAsia="en-US"/>
              </w:rPr>
              <w:t xml:space="preserve">运输、合规处置</w:t>
            </w:r>
            <w:r>
              <w:rPr>
                <w:rFonts w:hint="eastAsia" w:ascii="宋体" w:hAnsi="宋体" w:eastAsia="宋体" w:cs="宋体"/>
                <w:color w:val="auto"/>
                <w:sz w:val="21"/>
                <w:szCs w:val="21"/>
                <w:highlight w:val="none"/>
                <w:lang w:val="en-US" w:eastAsia="zh-CN"/>
              </w:rPr>
              <w:t xml:space="preserve">及过程二次污染防治</w:t>
            </w:r>
            <w:r>
              <w:rPr>
                <w:rFonts w:hint="eastAsia" w:ascii="宋体" w:hAnsi="宋体" w:eastAsia="宋体" w:cs="宋体"/>
                <w:color w:val="auto"/>
                <w:sz w:val="21"/>
                <w:szCs w:val="21"/>
                <w:highlight w:val="none"/>
                <w:lang w:val="en-US" w:eastAsia="en-US"/>
              </w:rPr>
              <w:t xml:space="preserve">等工作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固废暂估6000吨，单价限价400元/吨。</w:t>
            </w:r>
            <w:r>
              <w:rPr>
                <w:rFonts w:hint="eastAsia" w:ascii="宋体" w:hAnsi="宋体" w:eastAsia="宋体" w:cs="宋体"/>
                <w:color w:val="auto"/>
                <w:sz w:val="21"/>
                <w:szCs w:val="21"/>
                <w:highlight w:val="none"/>
                <w:lang w:val="en-US" w:eastAsia="zh-CN"/>
              </w:rPr>
              <w:t xml:space="preserve">具体以实际清挖量为准；清挖过程中需同步开展环境监理与二次污染防治措施，确保运输及处置全过程符合国家相关环保要求。</w:t>
            </w:r>
            <w:r/>
          </w:p>
        </w:tc>
      </w:tr>
      <w:tr>
        <w:trPr>
          <w:trHeight w:val="983"/>
        </w:trPr>
        <w:tc>
          <w:tcPr>
            <w:shd w:val="clear" w:color="auto" w:fill="auto"/>
            <w:tcW w:w="799" w:type="pct"/>
            <w:vAlign w:val="center"/>
            <w:vMerge w:val="restart"/>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1"/>
                <w:szCs w:val="21"/>
                <w:highlight w:val="none"/>
                <w:lang w:val="en-US" w:eastAsia="en-US" w:bidi="ar-SA"/>
              </w:rPr>
            </w:pPr>
            <w:r>
              <w:rPr>
                <w:rFonts w:ascii="宋体" w:hAnsi="宋体" w:eastAsia="宋体" w:cs="宋体"/>
                <w:spacing w:val="2"/>
                <w:sz w:val="21"/>
                <w:szCs w:val="21"/>
                <w:highlight w:val="none"/>
                <w:lang w:val="en-US" w:eastAsia="en-US" w:bidi="ar-SA"/>
              </w:rPr>
              <w:t xml:space="preserve">地块</w:t>
            </w:r>
            <w:r>
              <w:rPr>
                <w:rFonts w:hint="eastAsia" w:ascii="宋体" w:hAnsi="宋体" w:eastAsia="宋体" w:cs="宋体"/>
                <w:spacing w:val="2"/>
                <w:sz w:val="21"/>
                <w:szCs w:val="21"/>
                <w:highlight w:val="none"/>
                <w:lang w:val="en-US" w:eastAsia="zh-CN" w:bidi="ar-SA"/>
              </w:rPr>
              <w:t xml:space="preserve">调查</w:t>
            </w:r>
            <w:r>
              <w:rPr>
                <w:rFonts w:ascii="宋体" w:hAnsi="宋体" w:eastAsia="宋体" w:cs="宋体"/>
                <w:spacing w:val="2"/>
                <w:sz w:val="21"/>
                <w:szCs w:val="21"/>
                <w:highlight w:val="none"/>
                <w:lang w:val="en-US" w:eastAsia="en-US" w:bidi="ar-SA"/>
              </w:rPr>
              <w:t xml:space="preserve">评估</w:t>
            </w:r>
            <w:r/>
          </w:p>
          <w:p>
            <w:pPr>
              <w:ind w:left="0" w:firstLine="0"/>
              <w:jc w:val="center"/>
              <w:keepLines w:val="0"/>
              <w:keepNext w:val="0"/>
              <w:pageBreakBefore w:val="0"/>
              <w:spacing w:line="240" w:lineRule="auto"/>
              <w:widowControl w:val="off"/>
              <w:rPr>
                <w:rFonts w:hint="default" w:ascii="宋体" w:hAnsi="宋体" w:eastAsia="宋体" w:cs="宋体"/>
                <w:sz w:val="21"/>
                <w:szCs w:val="21"/>
                <w:highlight w:val="none"/>
                <w:lang w:val="en-US" w:eastAsia="en-US" w:bidi="ar-SA"/>
              </w:rPr>
            </w:pPr>
            <w:r>
              <w:rPr>
                <w:rFonts w:ascii="宋体" w:hAnsi="宋体" w:eastAsia="宋体" w:cs="宋体"/>
                <w:spacing w:val="4"/>
                <w:sz w:val="21"/>
                <w:szCs w:val="21"/>
                <w:highlight w:val="none"/>
                <w:lang w:val="en-US" w:eastAsia="en-US" w:bidi="ar-SA"/>
              </w:rPr>
              <w:t xml:space="preserve">阶段</w:t>
            </w:r>
            <w:r/>
          </w:p>
        </w:tc>
        <w:tc>
          <w:tcPr>
            <w:shd w:val="clear" w:color="auto" w:fill="auto"/>
            <w:tcW w:w="145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2"/>
                <w:sz w:val="21"/>
                <w:szCs w:val="21"/>
                <w:highlight w:val="none"/>
                <w:lang w:val="en-US" w:eastAsia="zh-CN" w:bidi="ar-SA"/>
              </w:rPr>
            </w:pPr>
            <w:r>
              <w:rPr>
                <w:rFonts w:ascii="宋体" w:hAnsi="宋体" w:eastAsia="宋体" w:cs="宋体"/>
                <w:spacing w:val="2"/>
                <w:sz w:val="21"/>
                <w:szCs w:val="21"/>
                <w:highlight w:val="none"/>
                <w:lang w:val="en-US" w:eastAsia="en-US" w:bidi="ar-SA"/>
              </w:rPr>
              <w:t xml:space="preserve">土壤污染</w:t>
            </w:r>
            <w:r>
              <w:rPr>
                <w:rFonts w:ascii="宋体" w:hAnsi="宋体" w:eastAsia="宋体" w:cs="宋体"/>
                <w:spacing w:val="3"/>
                <w:sz w:val="21"/>
                <w:szCs w:val="21"/>
                <w:highlight w:val="none"/>
                <w:lang w:val="en-US" w:eastAsia="en-US" w:bidi="ar-SA"/>
              </w:rPr>
              <w:t xml:space="preserve">状况调查</w:t>
            </w:r>
            <w:r/>
          </w:p>
        </w:tc>
        <w:tc>
          <w:tcPr>
            <w:shd w:val="clear" w:color="auto" w:fill="auto"/>
            <w:tcW w:w="2747"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rPr>
              <w:t xml:space="preserve">根据1071号文等要求，严格做到“10m×10m</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20m×20m”等布点尺度，报告需经</w:t>
            </w:r>
            <w:r>
              <w:rPr>
                <w:rFonts w:hint="eastAsia" w:ascii="宋体" w:hAnsi="宋体" w:eastAsia="宋体" w:cs="宋体"/>
                <w:color w:val="auto"/>
                <w:sz w:val="21"/>
                <w:szCs w:val="21"/>
                <w:highlight w:val="none"/>
                <w:lang w:val="en-US" w:eastAsia="zh-CN"/>
              </w:rPr>
              <w:t xml:space="preserve">属地</w:t>
            </w:r>
            <w:r>
              <w:rPr>
                <w:rFonts w:hint="eastAsia" w:ascii="宋体" w:hAnsi="宋体" w:eastAsia="宋体" w:cs="宋体"/>
                <w:color w:val="auto"/>
                <w:sz w:val="21"/>
                <w:szCs w:val="21"/>
                <w:highlight w:val="none"/>
                <w:lang w:val="en-US" w:eastAsia="en-US"/>
              </w:rPr>
              <w:t xml:space="preserve">生态环境</w:t>
            </w:r>
            <w:r>
              <w:rPr>
                <w:rFonts w:hint="eastAsia" w:ascii="宋体" w:hAnsi="宋体" w:eastAsia="宋体" w:cs="宋体"/>
                <w:color w:val="auto"/>
                <w:sz w:val="21"/>
                <w:szCs w:val="21"/>
                <w:highlight w:val="none"/>
                <w:lang w:val="en-US" w:eastAsia="zh-CN"/>
              </w:rPr>
              <w:t xml:space="preserve">主管部门</w:t>
            </w:r>
            <w:r>
              <w:rPr>
                <w:rFonts w:hint="eastAsia" w:ascii="宋体" w:hAnsi="宋体" w:eastAsia="宋体" w:cs="宋体"/>
                <w:color w:val="auto"/>
                <w:sz w:val="21"/>
                <w:szCs w:val="21"/>
                <w:highlight w:val="none"/>
                <w:lang w:val="en-US" w:eastAsia="en-US"/>
              </w:rPr>
              <w:t xml:space="preserve">评审</w:t>
            </w:r>
            <w:r/>
          </w:p>
        </w:tc>
      </w:tr>
      <w:tr>
        <w:trPr>
          <w:trHeight w:val="874"/>
        </w:trPr>
        <w:tc>
          <w:tcPr>
            <w:tcW w:w="799" w:type="pct"/>
            <w:vAlign w:val="center"/>
            <w:vMerge w:val="continue"/>
            <w:textDirection w:val="lrTb"/>
            <w:noWrap w:val="false"/>
          </w:tcPr>
          <w:p>
            <w:pPr>
              <w:ind w:firstLine="0"/>
              <w:jc w:val="center"/>
              <w:keepLines w:val="0"/>
              <w:keepNext w:val="0"/>
              <w:pageBreakBefore w:val="0"/>
              <w:spacing w:line="240" w:lineRule="auto"/>
              <w:widowControl w:val="off"/>
              <w:rPr>
                <w:rFonts w:ascii="宋体" w:hAnsi="宋体" w:eastAsia="宋体" w:cs="宋体"/>
                <w:spacing w:val="2"/>
                <w:sz w:val="21"/>
                <w:szCs w:val="21"/>
                <w:highlight w:val="none"/>
                <w:lang w:val="en-US" w:eastAsia="en-US" w:bidi="ar-SA"/>
              </w:rPr>
            </w:pPr>
            <w:r>
              <w:rPr>
                <w:rFonts w:ascii="宋体" w:hAnsi="宋体" w:eastAsia="宋体" w:cs="宋体"/>
                <w:spacing w:val="2"/>
                <w:sz w:val="21"/>
                <w:szCs w:val="21"/>
                <w:highlight w:val="none"/>
                <w:lang w:val="en-US" w:eastAsia="en-US" w:bidi="ar-SA"/>
              </w:rPr>
            </w:r>
            <w:r/>
          </w:p>
        </w:tc>
        <w:tc>
          <w:tcPr>
            <w:shd w:val="clear" w:color="auto" w:fill="auto"/>
            <w:tcW w:w="145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pacing w:val="2"/>
                <w:sz w:val="21"/>
                <w:szCs w:val="21"/>
                <w:highlight w:val="none"/>
                <w:lang w:val="en-US" w:eastAsia="zh-CN" w:bidi="ar-SA"/>
              </w:rPr>
            </w:pPr>
            <w:r>
              <w:rPr>
                <w:rFonts w:ascii="宋体" w:hAnsi="宋体" w:eastAsia="宋体" w:cs="宋体"/>
                <w:spacing w:val="2"/>
                <w:sz w:val="21"/>
                <w:szCs w:val="21"/>
                <w:highlight w:val="none"/>
                <w:lang w:val="en-US" w:eastAsia="en-US" w:bidi="ar-SA"/>
              </w:rPr>
              <w:t xml:space="preserve">土壤污染风险评估</w:t>
            </w:r>
            <w:r>
              <w:rPr>
                <w:rFonts w:hint="eastAsia" w:ascii="宋体" w:hAnsi="宋体" w:eastAsia="宋体" w:cs="宋体"/>
                <w:spacing w:val="2"/>
                <w:sz w:val="21"/>
                <w:szCs w:val="21"/>
                <w:highlight w:val="none"/>
                <w:lang w:val="en-US" w:eastAsia="zh-CN" w:bidi="ar-SA"/>
              </w:rPr>
              <w:t xml:space="preserve">（若涉及）</w:t>
            </w:r>
            <w:r/>
          </w:p>
        </w:tc>
        <w:tc>
          <w:tcPr>
            <w:shd w:val="clear" w:color="auto" w:fill="auto"/>
            <w:tcW w:w="2747"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rPr>
              <w:t xml:space="preserve">按照HJ 25.3-2019的要求开展，报告需经</w:t>
            </w:r>
            <w:r>
              <w:rPr>
                <w:rFonts w:hint="eastAsia" w:ascii="宋体" w:hAnsi="宋体" w:eastAsia="宋体" w:cs="宋体"/>
                <w:color w:val="auto"/>
                <w:sz w:val="21"/>
                <w:szCs w:val="21"/>
                <w:highlight w:val="none"/>
                <w:lang w:val="en-US" w:eastAsia="zh-CN"/>
              </w:rPr>
              <w:t xml:space="preserve">省市</w:t>
            </w:r>
            <w:r>
              <w:rPr>
                <w:rFonts w:hint="eastAsia" w:ascii="宋体" w:hAnsi="宋体" w:eastAsia="宋体" w:cs="宋体"/>
                <w:color w:val="auto"/>
                <w:sz w:val="21"/>
                <w:szCs w:val="21"/>
                <w:highlight w:val="none"/>
                <w:lang w:val="en-US" w:eastAsia="en-US"/>
              </w:rPr>
              <w:t xml:space="preserve">两级</w:t>
            </w:r>
            <w:r>
              <w:rPr>
                <w:rFonts w:hint="eastAsia" w:ascii="宋体" w:hAnsi="宋体" w:eastAsia="宋体" w:cs="宋体"/>
                <w:color w:val="auto"/>
                <w:sz w:val="21"/>
                <w:szCs w:val="21"/>
                <w:highlight w:val="none"/>
                <w:lang w:val="en-US" w:eastAsia="zh-CN"/>
              </w:rPr>
              <w:t xml:space="preserve">生态环境主管部门</w:t>
            </w:r>
            <w:r>
              <w:rPr>
                <w:rFonts w:hint="eastAsia" w:ascii="宋体" w:hAnsi="宋体" w:eastAsia="宋体" w:cs="宋体"/>
                <w:color w:val="auto"/>
                <w:sz w:val="21"/>
                <w:szCs w:val="21"/>
                <w:highlight w:val="none"/>
                <w:lang w:val="en-US" w:eastAsia="en-US"/>
              </w:rPr>
              <w:t xml:space="preserve">评审</w:t>
            </w:r>
            <w:r/>
          </w:p>
        </w:tc>
      </w:tr>
    </w:tbl>
    <w:p>
      <w:pPr>
        <w:pStyle w:val="686"/>
        <w:rPr>
          <w:rFonts w:hint="eastAsia"/>
          <w:lang w:val="en-US" w:eastAsia="zh-CN"/>
        </w:rPr>
      </w:pPr>
      <w:r>
        <w:rPr>
          <w:rFonts w:hint="eastAsia"/>
          <w:lang w:val="en-US" w:eastAsia="zh-CN"/>
        </w:rPr>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1.固废鉴别阶段</w:t>
      </w:r>
      <w:r/>
    </w:p>
    <w:p>
      <w:pPr>
        <w:numPr>
          <w:ilvl w:val="0"/>
          <w:numId w:val="0"/>
        </w:num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危废鉴别：固体废物危险特性鉴别严格依据国家危险废物名录、《危险废物鉴别技术规范》（H298-2019）和《危险废物鉴别标准》（GB5085.1~7）等国家规定的鉴别标准和鉴别方法开展鉴别工作主要包括但不仅限于：鉴别方案编制、鉴别方案专家论证、采样与检测、鉴别报告编制、鉴别报告专家论证等内容。如鉴定为危废，则该项目终止，后续工作取消。</w:t>
      </w:r>
      <w:r/>
    </w:p>
    <w:p>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②方案编制:初步估算填埋物为6000吨，乙方应自行调查明确固体废物填埋范围与方量，结合固废鉴别结果编制处置方案，并配套相关的环境应急预案，处置方案需通过专家评审且有生态环境主管部门参会。</w:t>
      </w:r>
      <w:r/>
    </w:p>
    <w:p>
      <w:pPr>
        <w:numPr>
          <w:ilvl w:val="0"/>
          <w:numId w:val="0"/>
        </w:numPr>
        <w:ind w:firstLine="210"/>
        <w:spacing w:line="360" w:lineRule="auto"/>
        <w:rPr>
          <w:rFonts w:hint="default"/>
          <w:lang w:val="en-US" w:eastAsia="zh-CN"/>
        </w:rPr>
      </w:pPr>
      <w:r>
        <w:rPr>
          <w:rFonts w:hint="eastAsia" w:ascii="宋体" w:hAnsi="宋体" w:eastAsia="宋体" w:cs="宋体"/>
          <w:color w:val="auto"/>
          <w:sz w:val="21"/>
          <w:szCs w:val="21"/>
          <w:highlight w:val="none"/>
          <w:lang w:val="en-US" w:eastAsia="zh-CN"/>
        </w:rPr>
        <w:t xml:space="preserve">2.固废去源阶段</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固废处置:根据危险特性鉴别结果，开展固废清挖处置工作，开挖过程不得影响周边居民的生产生活，做好社会舆情控制。处置相关手续应报备环境主管部门,包括但不限于:固废转运计划、固废接收处置单位资质及能力(环评批复)、处置完成证明(加盖公章)等。</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废水处置:固废清挖过程产生的施工废水禁止随意排放，应现场处置后达标排放或委托有资质单位接收处置。废水处置材料应报备主管部门，包括单不限于:转运处置记录、废水接收处置单位资质及能力(环评批复)、接收处置证明(加盖公章)等材料。</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基坑回填:固废清挖完成后按照HJ25.5-2018开展基坑与回填土效果评估检测，检测结果需满足GB36600-2018一类用地筛选值评价。土方运输回填存在区域严格限制，中标人需自行根据太仓市渣土管理要求完成土方运输回填手续，禁止违规运输。</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环境监理:开挖处置过程中需配置环境监理人员，并按照DB32T3943-2020实施环境监理，做好二次污染防治措施，减少对周边环境的影响。施工期间根据DB32T3943-2020实施环境监测，检测结果不得超过GB12523-2011与DB324041-2021等相关标准。最终提交环境建立全过程记录，包括但不限于:监理方案、监理日志、旁站记录、监理总结报告等。</w:t>
      </w:r>
      <w:r/>
    </w:p>
    <w:p>
      <w:pPr>
        <w:pStyle w:val="686"/>
        <w:ind w:firstLine="210"/>
        <w:rPr>
          <w:rFonts w:hint="default"/>
          <w:highlight w:val="none"/>
          <w:lang w:val="en-US" w:eastAsia="zh-CN"/>
        </w:rPr>
      </w:pPr>
      <w:r>
        <w:rPr>
          <w:rFonts w:hint="eastAsia" w:ascii="宋体" w:hAnsi="宋体" w:eastAsia="宋体" w:cs="宋体"/>
          <w:color w:val="auto"/>
          <w:sz w:val="21"/>
          <w:szCs w:val="21"/>
          <w:highlight w:val="none"/>
          <w:lang w:val="en-US" w:eastAsia="zh-CN"/>
        </w:rPr>
        <w:t xml:space="preserve">⑤乙方在修复过程中，发现现场与定量报告、采购文件不符，应及时报监理、甲方进行确认，如需进行工程变更的，需书面提供变更单等材料，经审计单位审核通过、报甲方确认后方可变更。</w:t>
      </w:r>
      <w:r/>
    </w:p>
    <w:p>
      <w:pPr>
        <w:numPr>
          <w:ilvl w:val="0"/>
          <w:numId w:val="0"/>
        </w:numPr>
        <w:ind w:firstLine="210"/>
        <w:spacing w:line="360" w:lineRule="auto"/>
        <w:rPr>
          <w:rFonts w:hint="eastAsia"/>
          <w:lang w:val="en-US" w:eastAsia="zh-CN"/>
        </w:rPr>
      </w:pPr>
      <w:r>
        <w:rPr>
          <w:rFonts w:hint="eastAsia" w:ascii="宋体" w:hAnsi="宋体" w:eastAsia="宋体" w:cs="宋体"/>
          <w:color w:val="auto"/>
          <w:sz w:val="21"/>
          <w:szCs w:val="21"/>
          <w:highlight w:val="none"/>
          <w:lang w:val="en-US" w:eastAsia="zh-CN"/>
        </w:rPr>
        <w:t xml:space="preserve">3.地块调查评估阶段</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①土壤污染状况调查:土壤污染状况调查参照 HJ25.1-2019详细调查</w:t>
      </w:r>
      <w:r>
        <w:rPr>
          <w:rFonts w:hint="eastAsia" w:ascii="宋体" w:hAnsi="宋体" w:eastAsia="宋体" w:cs="宋体"/>
          <w:color w:val="auto"/>
          <w:sz w:val="21"/>
          <w:szCs w:val="21"/>
          <w:highlight w:val="none"/>
          <w:lang w:val="en-US" w:eastAsia="zh-CN"/>
        </w:rPr>
        <w:t xml:space="preserve">要求及省厅1071号文要求从严开展调查工作。土壤点位布设至少满足:重点区域土壤采样网格不宜大于20m*20m，每个重点区域土壤采样点位不少于2个;非重点区域土壤采样网格不宜大于40m*40m;以确定污染区域边界为目的布点调查，边界非污染点位具体污染点位距离不宜大于10m*10m。地下水点位布设至少满足:地下水监测井设置网格不大于80m*80m;存在非水溶性污染物或确定中度污染区和污染边界时，监测网格不宜大于40m*40m。同时结合地块历史企业生产工艺及原辅料使用情况，充分识别特征污染物，做到检测因子不缺失。</w:t>
      </w:r>
      <w:r/>
    </w:p>
    <w:p>
      <w:pPr>
        <w:numPr>
          <w:ilvl w:val="0"/>
          <w:numId w:val="0"/>
        </w:num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②土壤污染风险评估</w:t>
      </w:r>
      <w:r>
        <w:rPr>
          <w:rFonts w:hint="eastAsia" w:ascii="宋体" w:hAnsi="宋体" w:eastAsia="宋体" w:cs="宋体"/>
          <w:b/>
          <w:bCs/>
          <w:color w:val="auto"/>
          <w:sz w:val="21"/>
          <w:szCs w:val="21"/>
          <w:highlight w:val="none"/>
          <w:lang w:val="en-US" w:eastAsia="zh-CN"/>
        </w:rPr>
        <w:t xml:space="preserve">(若涉及)</w:t>
      </w:r>
      <w:r>
        <w:rPr>
          <w:rFonts w:hint="eastAsia" w:ascii="宋体" w:hAnsi="宋体" w:eastAsia="宋体" w:cs="宋体"/>
          <w:color w:val="auto"/>
          <w:sz w:val="21"/>
          <w:szCs w:val="21"/>
          <w:highlight w:val="none"/>
          <w:lang w:val="en-US" w:eastAsia="zh-CN"/>
        </w:rPr>
        <w:t xml:space="preserve">：根据土壤污染状况调查情况，如需开展地块风险评估工作,工作内容包括危害识别、暴露评估、毒性评估、风险表征,以及土壤和地下水风险控制值的计算。本次土壤污染风险评估项目按照J25.3-2019的要求开展，土壤污染风险评估报告需经苏州市生态环境局和省生态环境厅两级评审。</w:t>
      </w:r>
      <w:r/>
    </w:p>
    <w:p>
      <w:pPr>
        <w:ind w:firstLine="210"/>
        <w:spacing w:line="44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4.具体服务标准：按采购文件要求执行</w:t>
      </w:r>
      <w:r/>
    </w:p>
    <w:p>
      <w:pPr>
        <w:ind w:firstLine="422"/>
        <w:spacing w:line="440" w:lineRule="exact"/>
        <w:rPr>
          <w:rFonts w:hint="default" w:ascii="宋体" w:hAnsi="宋体" w:eastAsia="宋体" w:cs="宋体"/>
          <w:sz w:val="21"/>
          <w:szCs w:val="21"/>
          <w:highlight w:val="none"/>
        </w:rPr>
      </w:pPr>
      <w:r>
        <w:rPr>
          <w:rFonts w:hint="eastAsia" w:ascii="宋体" w:hAnsi="宋体" w:eastAsia="宋体" w:cs="宋体"/>
          <w:b/>
          <w:bCs/>
          <w:sz w:val="21"/>
          <w:szCs w:val="21"/>
          <w:highlight w:val="none"/>
        </w:rPr>
        <w:t xml:space="preserve">第二条 组成本合同的有关文件 </w:t>
      </w:r>
      <w:r>
        <w:rPr>
          <w:rFonts w:hint="eastAsia" w:ascii="宋体" w:hAnsi="宋体" w:eastAsia="宋体" w:cs="宋体"/>
          <w:sz w:val="21"/>
          <w:szCs w:val="21"/>
          <w:highlight w:val="none"/>
        </w:rPr>
        <w:t xml:space="preserve"> </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21"/>
        </w:numPr>
        <w:ind w:firstLine="420"/>
        <w:jc w:val="both"/>
        <w:spacing w:line="440" w:lineRule="exact"/>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招标采购文件（编号：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sz w:val="21"/>
          <w:szCs w:val="21"/>
          <w:highlight w:val="none"/>
        </w:rPr>
        <w:t xml:space="preserve">）</w:t>
      </w:r>
      <w:r/>
    </w:p>
    <w:p>
      <w:pPr>
        <w:numPr>
          <w:ilvl w:val="0"/>
          <w:numId w:val="21"/>
        </w:numPr>
        <w:ind w:firstLine="420"/>
        <w:jc w:val="both"/>
        <w:spacing w:line="440" w:lineRule="exact"/>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乙方提供的投标文件和投标报价表；           </w:t>
      </w:r>
      <w:r/>
    </w:p>
    <w:p>
      <w:pPr>
        <w:numPr>
          <w:ilvl w:val="0"/>
          <w:numId w:val="21"/>
        </w:numPr>
        <w:ind w:firstLine="420"/>
        <w:jc w:val="both"/>
        <w:spacing w:line="440" w:lineRule="exact"/>
        <w:widowControl w:val="off"/>
        <w:rPr>
          <w:rFonts w:hint="default" w:ascii="宋体" w:hAnsi="宋体" w:eastAsia="宋体" w:cs="宋体"/>
          <w:sz w:val="21"/>
          <w:szCs w:val="21"/>
          <w:highlight w:val="none"/>
        </w:rPr>
      </w:pPr>
      <w:r>
        <w:rPr>
          <w:rFonts w:hint="eastAsia" w:ascii="宋体" w:hAnsi="宋体" w:eastAsia="宋体" w:cs="宋体"/>
          <w:color w:val="000000"/>
          <w:sz w:val="21"/>
          <w:szCs w:val="21"/>
          <w:highlight w:val="none"/>
          <w:lang w:val="zh-CN"/>
        </w:rPr>
        <w:t xml:space="preserve">乙方在</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zh-CN"/>
        </w:rPr>
        <w:t xml:space="preserve">过程中所作的其他承诺、声明、书面澄清等；</w:t>
      </w:r>
      <w:r/>
    </w:p>
    <w:p>
      <w:pPr>
        <w:numPr>
          <w:ilvl w:val="0"/>
          <w:numId w:val="21"/>
        </w:numPr>
        <w:ind w:firstLine="420"/>
        <w:jc w:val="both"/>
        <w:spacing w:line="440" w:lineRule="exact"/>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中标通知书；                               </w:t>
      </w:r>
      <w:r/>
    </w:p>
    <w:p>
      <w:pPr>
        <w:numPr>
          <w:ilvl w:val="0"/>
          <w:numId w:val="21"/>
        </w:numPr>
        <w:ind w:firstLine="420"/>
        <w:jc w:val="both"/>
        <w:spacing w:line="440" w:lineRule="exact"/>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甲乙双方商定的其他文件等。</w:t>
      </w:r>
      <w:r/>
    </w:p>
    <w:p>
      <w:pPr>
        <w:ind w:firstLine="422"/>
        <w:spacing w:line="440" w:lineRule="exact"/>
        <w:rPr>
          <w:rFonts w:hint="default" w:ascii="宋体" w:hAnsi="宋体" w:eastAsia="宋体" w:cs="宋体"/>
          <w:sz w:val="21"/>
          <w:szCs w:val="21"/>
          <w:highlight w:val="none"/>
        </w:rPr>
      </w:pPr>
      <w:r>
        <w:rPr>
          <w:rFonts w:hint="eastAsia" w:ascii="宋体" w:hAnsi="宋体" w:eastAsia="宋体" w:cs="宋体"/>
          <w:b/>
          <w:sz w:val="21"/>
          <w:szCs w:val="21"/>
          <w:highlight w:val="none"/>
        </w:rPr>
        <w:t xml:space="preserve">第三条 合同总价款 </w:t>
      </w:r>
      <w:r>
        <w:rPr>
          <w:rFonts w:hint="eastAsia" w:ascii="宋体" w:hAnsi="宋体" w:eastAsia="宋体" w:cs="宋体"/>
          <w:sz w:val="21"/>
          <w:szCs w:val="21"/>
          <w:highlight w:val="none"/>
        </w:rPr>
        <w:t xml:space="preserve"> </w:t>
      </w:r>
      <w:r/>
    </w:p>
    <w:p>
      <w:pPr>
        <w:ind w:firstLine="420"/>
        <w:spacing w:line="440" w:lineRule="exact"/>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合同价格按此次成交价格执行，合同总金额为人民币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（大写）人民币，小写：（￥：           ）元整。</w:t>
      </w:r>
      <w:r/>
    </w:p>
    <w:p>
      <w:pPr>
        <w:ind w:firstLine="420"/>
        <w:spacing w:line="440" w:lineRule="exact"/>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w:t>
      </w:r>
      <w:r>
        <w:rPr>
          <w:rFonts w:hint="eastAsia" w:ascii="宋体" w:hAnsi="宋体" w:eastAsia="宋体" w:cs="Times New Roman"/>
          <w:sz w:val="21"/>
          <w:szCs w:val="21"/>
          <w:highlight w:val="none"/>
        </w:rPr>
        <w:t xml:space="preserve">合同总价款</w:t>
      </w:r>
      <w:r>
        <w:rPr>
          <w:rFonts w:hint="eastAsia" w:ascii="宋体" w:hAnsi="宋体" w:eastAsia="宋体" w:cs="Times New Roman"/>
          <w:sz w:val="21"/>
          <w:szCs w:val="21"/>
          <w:highlight w:val="none"/>
          <w:lang w:eastAsia="zh-CN"/>
        </w:rPr>
        <w:t xml:space="preserve">应</w:t>
      </w:r>
      <w:r>
        <w:rPr>
          <w:rFonts w:hint="eastAsia" w:ascii="宋体" w:hAnsi="宋体" w:eastAsia="宋体" w:cs="Times New Roman"/>
          <w:sz w:val="21"/>
          <w:szCs w:val="21"/>
          <w:highlight w:val="none"/>
          <w:lang w:val="en-US" w:eastAsia="en-US"/>
        </w:rPr>
        <w:t xml:space="preserve">包括完成本项工作所需的一切费用，</w:t>
      </w:r>
      <w:r>
        <w:rPr>
          <w:rFonts w:hint="eastAsia" w:ascii="宋体" w:hAnsi="宋体" w:eastAsia="宋体" w:cs="Times New Roman"/>
          <w:sz w:val="21"/>
          <w:szCs w:val="21"/>
          <w:highlight w:val="none"/>
          <w:lang w:val="en-US" w:eastAsia="zh-CN"/>
        </w:rPr>
        <w:t xml:space="preserve">包括但不限于服务、人工、耗材、交通工具、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第四条 合同款支付</w:t>
      </w:r>
      <w:r/>
    </w:p>
    <w:p>
      <w:pPr>
        <w:ind w:firstLine="420"/>
        <w:spacing w:line="440" w:lineRule="exac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1.本合同项下所有款项均以人民币支付。</w:t>
      </w:r>
      <w:r/>
    </w:p>
    <w:p>
      <w:pPr>
        <w:ind w:firstLine="420"/>
        <w:spacing w:line="440" w:lineRule="exac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2.本合同项下的采购资金由甲方自行支付，乙方向甲方开具发票。</w:t>
      </w:r>
      <w:r/>
    </w:p>
    <w:p>
      <w:pPr>
        <w:ind w:firstLine="420"/>
        <w:spacing w:line="440" w:lineRule="exac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3.根据现行税法对乙方征收的与本合同有关的一切税费均由乙方承担。</w:t>
      </w:r>
      <w:r/>
    </w:p>
    <w:p>
      <w:pPr>
        <w:ind w:firstLine="420"/>
        <w:spacing w:line="440" w:lineRule="exact"/>
        <w:rPr>
          <w:rFonts w:hint="default"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eastAsia="zh-CN"/>
        </w:rPr>
        <w:t xml:space="preserve">4.付款步骤、方式：</w:t>
      </w:r>
      <w:r>
        <w:rPr>
          <w:rFonts w:hint="eastAsia" w:ascii="宋体" w:hAnsi="宋体" w:eastAsia="宋体" w:cs="宋体"/>
          <w:color w:val="000000"/>
          <w:sz w:val="21"/>
          <w:szCs w:val="21"/>
          <w:highlight w:val="none"/>
          <w:lang w:val="en-US" w:eastAsia="zh-CN"/>
        </w:rPr>
        <w:t xml:space="preserve">①</w:t>
      </w:r>
      <w:r>
        <w:rPr>
          <w:rFonts w:hint="default" w:ascii="宋体" w:hAnsi="宋体" w:eastAsia="宋体" w:cs="宋体"/>
          <w:color w:val="000000"/>
          <w:sz w:val="21"/>
          <w:szCs w:val="21"/>
          <w:highlight w:val="none"/>
          <w:lang w:val="en-US" w:eastAsia="zh-CN"/>
        </w:rPr>
        <w:t xml:space="preserve">本合同签订之日起</w:t>
      </w:r>
      <w:r>
        <w:rPr>
          <w:rFonts w:hint="eastAsia" w:ascii="宋体" w:hAnsi="宋体" w:eastAsia="宋体" w:cs="宋体"/>
          <w:color w:val="000000"/>
          <w:sz w:val="21"/>
          <w:szCs w:val="21"/>
          <w:highlight w:val="none"/>
          <w:lang w:val="en-US" w:eastAsia="zh-CN"/>
        </w:rPr>
        <w:t xml:space="preserve">30</w:t>
      </w:r>
      <w:r>
        <w:rPr>
          <w:rFonts w:hint="default" w:ascii="宋体" w:hAnsi="宋体" w:eastAsia="宋体" w:cs="宋体"/>
          <w:color w:val="000000"/>
          <w:sz w:val="21"/>
          <w:szCs w:val="21"/>
          <w:highlight w:val="none"/>
          <w:lang w:val="en-US" w:eastAsia="zh-CN"/>
        </w:rPr>
        <w:t xml:space="preserve">个工作日内，</w:t>
      </w:r>
      <w:r>
        <w:rPr>
          <w:rFonts w:hint="eastAsia" w:ascii="宋体" w:hAnsi="宋体" w:eastAsia="宋体" w:cs="宋体"/>
          <w:color w:val="000000"/>
          <w:sz w:val="21"/>
          <w:szCs w:val="21"/>
          <w:highlight w:val="none"/>
          <w:lang w:val="en-US" w:eastAsia="zh-CN"/>
        </w:rPr>
        <w:t xml:space="preserve">甲方</w:t>
      </w:r>
      <w:r>
        <w:rPr>
          <w:rFonts w:hint="default" w:ascii="宋体" w:hAnsi="宋体" w:eastAsia="宋体" w:cs="宋体"/>
          <w:color w:val="000000"/>
          <w:sz w:val="21"/>
          <w:szCs w:val="21"/>
          <w:highlight w:val="none"/>
          <w:lang w:val="en-US" w:eastAsia="zh-CN"/>
        </w:rPr>
        <w:t xml:space="preserve">向</w:t>
      </w:r>
      <w:r>
        <w:rPr>
          <w:rFonts w:hint="eastAsia" w:ascii="宋体" w:hAnsi="宋体" w:eastAsia="宋体" w:cs="宋体"/>
          <w:color w:val="000000"/>
          <w:sz w:val="21"/>
          <w:szCs w:val="21"/>
          <w:highlight w:val="none"/>
          <w:lang w:val="en-US" w:eastAsia="zh-CN"/>
        </w:rPr>
        <w:t xml:space="preserve">乙方</w:t>
      </w:r>
      <w:r>
        <w:rPr>
          <w:rFonts w:hint="default" w:ascii="宋体" w:hAnsi="宋体" w:eastAsia="宋体" w:cs="宋体"/>
          <w:color w:val="000000"/>
          <w:sz w:val="21"/>
          <w:szCs w:val="21"/>
          <w:highlight w:val="none"/>
          <w:lang w:val="en-US" w:eastAsia="zh-CN"/>
        </w:rPr>
        <w:t xml:space="preserve">预付合同</w:t>
      </w:r>
      <w:r>
        <w:rPr>
          <w:rFonts w:hint="eastAsia" w:ascii="宋体" w:hAnsi="宋体" w:eastAsia="宋体" w:cs="宋体"/>
          <w:color w:val="000000"/>
          <w:sz w:val="21"/>
          <w:szCs w:val="21"/>
          <w:highlight w:val="none"/>
          <w:lang w:val="en-US" w:eastAsia="zh-CN"/>
        </w:rPr>
        <w:t xml:space="preserve">总价</w:t>
      </w:r>
      <w:r>
        <w:rPr>
          <w:rFonts w:hint="default" w:ascii="宋体" w:hAnsi="宋体" w:eastAsia="宋体" w:cs="宋体"/>
          <w:color w:val="000000"/>
          <w:sz w:val="21"/>
          <w:szCs w:val="21"/>
          <w:highlight w:val="none"/>
          <w:lang w:val="en-US" w:eastAsia="zh-CN"/>
        </w:rPr>
        <w:t xml:space="preserve">的10%</w:t>
      </w:r>
      <w:r>
        <w:rPr>
          <w:rFonts w:hint="eastAsia" w:ascii="宋体" w:hAnsi="宋体" w:eastAsia="宋体" w:cs="宋体"/>
          <w:color w:val="000000"/>
          <w:sz w:val="21"/>
          <w:szCs w:val="21"/>
          <w:highlight w:val="none"/>
          <w:lang w:eastAsia="zh-CN"/>
        </w:rPr>
        <w:t xml:space="preserve">作为预付款</w:t>
      </w:r>
      <w:r>
        <w:rPr>
          <w:rFonts w:hint="eastAsia" w:ascii="宋体" w:hAnsi="宋体" w:eastAsia="宋体" w:cs="宋体"/>
          <w:color w:val="000000"/>
          <w:sz w:val="21"/>
          <w:szCs w:val="21"/>
          <w:highlight w:val="none"/>
          <w:lang w:val="en-US" w:eastAsia="zh-CN"/>
        </w:rPr>
        <w:t xml:space="preserve">。②如在鉴别阶段为危废，则后续服务取消，甲方仅需支付鉴别服务费用。③项目通过总体效果评估验收，配合完成效果评估备案且材料齐全，完成项目结算审计后，甲方向乙方支付项目修复审计总金额的剩余款项。④甲方每次付款时，乙方应根据甲方确认的付款金额出具符合甲方要求的等额发票。乙方逾期提供发票的，甲方有权相应顺延付款时间且不视为甲方违约，乙方仍应按约履行合同义务。</w:t>
      </w:r>
      <w:r/>
    </w:p>
    <w:p>
      <w:pPr>
        <w:ind w:firstLine="422"/>
        <w:spacing w:line="44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甲、乙双方权利义务</w:t>
      </w:r>
      <w:r/>
    </w:p>
    <w:p>
      <w:pPr>
        <w:ind w:firstLine="420"/>
        <w:spacing w:line="440" w:lineRule="exact"/>
        <w:rPr>
          <w:rFonts w:hint="default"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应当</w:t>
      </w:r>
      <w:r>
        <w:rPr>
          <w:rFonts w:hint="default" w:ascii="宋体" w:hAnsi="宋体" w:eastAsia="宋体" w:cs="宋体"/>
          <w:sz w:val="21"/>
          <w:szCs w:val="21"/>
          <w:highlight w:val="none"/>
          <w:lang w:val="en-US" w:eastAsia="zh-CN"/>
        </w:rPr>
        <w:t xml:space="preserve">保证项目服务的完成，给予乙方积极支持，为乙方提供项目实施的必要条件；</w:t>
      </w:r>
      <w:r/>
    </w:p>
    <w:p>
      <w:pPr>
        <w:ind w:firstLine="420"/>
        <w:spacing w:line="440" w:lineRule="exact"/>
        <w:rPr>
          <w:rFonts w:hint="default"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甲方应当按照本合同约定按时支付合同金额。</w:t>
      </w:r>
      <w:r/>
    </w:p>
    <w:p>
      <w:pPr>
        <w:ind w:firstLine="420"/>
        <w:spacing w:line="440" w:lineRule="exact"/>
        <w:rPr>
          <w:rFonts w:hint="default"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乙方提交的服务成果未经甲方书面许可，不得向任何第三方泄露。</w:t>
      </w:r>
      <w:r/>
    </w:p>
    <w:p>
      <w:pPr>
        <w:ind w:firstLine="420"/>
        <w:spacing w:line="440" w:lineRule="exact"/>
        <w:rPr>
          <w:rFonts w:hint="default"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t xml:space="preserve">4.</w:t>
      </w:r>
      <w:r>
        <w:rPr>
          <w:rFonts w:hint="default" w:ascii="宋体" w:hAnsi="宋体" w:eastAsia="宋体" w:cs="宋体"/>
          <w:sz w:val="21"/>
          <w:szCs w:val="21"/>
          <w:highlight w:val="none"/>
          <w:lang w:val="en-US" w:eastAsia="zh-CN"/>
        </w:rPr>
        <w:t xml:space="preserve"> 乙方提供必要的技术培训，协助甲方完成其他需要</w:t>
      </w:r>
      <w:r>
        <w:rPr>
          <w:rFonts w:hint="eastAsia" w:ascii="宋体" w:hAnsi="宋体" w:eastAsia="宋体" w:cs="宋体"/>
          <w:sz w:val="21"/>
          <w:szCs w:val="21"/>
          <w:highlight w:val="none"/>
          <w:lang w:val="en-US" w:eastAsia="zh-CN"/>
        </w:rPr>
        <w:t xml:space="preserve">乙方</w:t>
      </w:r>
      <w:r>
        <w:rPr>
          <w:rFonts w:hint="default" w:ascii="宋体" w:hAnsi="宋体" w:eastAsia="宋体" w:cs="宋体"/>
          <w:sz w:val="21"/>
          <w:szCs w:val="21"/>
          <w:highlight w:val="none"/>
          <w:lang w:val="en-US" w:eastAsia="zh-CN"/>
        </w:rPr>
        <w:t xml:space="preserve">配合的服务。</w:t>
      </w:r>
      <w:r/>
    </w:p>
    <w:p>
      <w:pPr>
        <w:ind w:firstLine="420"/>
        <w:spacing w:line="440" w:lineRule="exact"/>
        <w:rPr>
          <w:rFonts w:hint="eastAsia" w:ascii="宋体" w:hAnsi="宋体" w:eastAsia="宋体" w:cs="宋体"/>
          <w:sz w:val="21"/>
          <w:szCs w:val="21"/>
          <w:highlight w:val="none"/>
          <w:lang w:val="en-US" w:eastAsia="en-US"/>
        </w:rPr>
        <w:outlineLvl w:val="0"/>
      </w:pPr>
      <w:r>
        <w:rPr>
          <w:rFonts w:hint="eastAsia" w:ascii="宋体" w:hAnsi="宋体" w:eastAsia="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乙方根据国家标准、行业标准和规范要求及标书规定的服务质量标准和有关要求，保质保量地完成服务工作。</w:t>
      </w:r>
      <w:r/>
    </w:p>
    <w:p>
      <w:pPr>
        <w:ind w:firstLine="422"/>
        <w:spacing w:line="440" w:lineRule="exact"/>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第六条 风险责任</w:t>
      </w:r>
      <w:r/>
    </w:p>
    <w:p>
      <w:pPr>
        <w:ind w:firstLine="420"/>
        <w:spacing w:line="440" w:lineRule="exact"/>
        <w:tabs>
          <w:tab w:val="left" w:pos="540"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根据甲乙双方协商确定。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第七条 合同的变更和终止</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本合同一经签订，甲乙双方不得擅自变更、中止或终止合同。</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除发生法律规定的不能预见、不能避免并不能克服的客观情况外，甲乙双方不得放弃或拒绝履行合同。乙方放弃或拒绝履行合同，保证金不予退还。</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第八条 合同的转让</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乙方不得擅自部分或全部转让其应履行的合同义务。    </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乙方在履行合同过程中，不得将服务项目委托给第三方。</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第九条 不可抗力</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甲、乙方中任何一方，因不可抗力不能按时或完全履行合同的 ，应及时通知对方，并在5个工作日内提供相应证明。未履行完合同部分是否继续履行、如何履行等问题，可由双方初步协商，并向主管部门和采购管理部门报告。确定为不可抗力原因造成的损失，可以部分或全部免除责任。</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因合同一方迟延履行后发生不可抗力的，不能免除责任。</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第十条 争议的解决</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因服务的质量问题发生争议的，应当邀请国家认可的质量检测机构对服务项目质量进行鉴定。项目符合标准的，鉴定费由甲方承担；项目不符合质量标准的，鉴定费由乙方承担。</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因履行本合同引起的或与本合同有关的争议，甲、乙双方应首先通过友好协商解决，如果协商不能解决争议，则采取以下第（ ）种方式解决争议：</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（1）向甲方所在地有管辖权的人民法院提起诉讼；</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（2）向甲方所在地仲裁委员会按其仲裁规则申请仲裁。</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如没有约定，默认采取第2种方式解决争议。</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在法院审理和仲裁期间，除有争议部分外，本合同其他部分应继续履行。</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第十一条 诚实信用 </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乙方应诚实信用，严格按照招标文件要求和投标承诺履行合同，不向甲方进行商业贿赂或者提供不正当利益。</w:t>
      </w:r>
      <w:r/>
    </w:p>
    <w:p>
      <w:pPr>
        <w:ind w:firstLine="422"/>
        <w:spacing w:line="440" w:lineRule="exact"/>
        <w:rPr>
          <w:rFonts w:hint="default" w:ascii="宋体" w:hAnsi="宋体" w:eastAsia="宋体" w:cs="宋体"/>
          <w:b/>
          <w:sz w:val="21"/>
          <w:szCs w:val="21"/>
          <w:highlight w:val="none"/>
        </w:rPr>
      </w:pPr>
      <w:r>
        <w:rPr>
          <w:rFonts w:hint="eastAsia" w:ascii="宋体" w:hAnsi="宋体" w:eastAsia="宋体" w:cs="宋体"/>
          <w:b/>
          <w:sz w:val="21"/>
          <w:szCs w:val="21"/>
          <w:highlight w:val="none"/>
        </w:rPr>
        <w:t xml:space="preserve">第十二条 合同生效及其他</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1.本合同</w:t>
      </w:r>
      <w:r>
        <w:rPr>
          <w:rFonts w:hint="eastAsia" w:ascii="宋体" w:hAnsi="宋体" w:eastAsia="宋体" w:cs="宋体"/>
          <w:sz w:val="21"/>
          <w:szCs w:val="21"/>
          <w:highlight w:val="none"/>
        </w:rPr>
        <w:t xml:space="preserve">经甲乙双方授权代表签订并加盖公章或合同专用章后，自签订之日起生效。</w:t>
      </w:r>
      <w:r/>
    </w:p>
    <w:p>
      <w:pPr>
        <w:ind w:firstLine="420"/>
        <w:spacing w:line="440" w:lineRule="exact"/>
        <w:rPr>
          <w:rFonts w:hint="default" w:ascii="宋体" w:hAnsi="宋体" w:eastAsia="宋体" w:cs="宋体"/>
          <w:dstrike/>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本合同一式伍份，甲乙双方各执贰份，招标代理机构执壹份存档。</w:t>
      </w:r>
      <w:r/>
    </w:p>
    <w:p>
      <w:pPr>
        <w:ind w:firstLine="420"/>
        <w:spacing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本合同应按照中华人民共和国的现行法律进行解释。</w:t>
      </w:r>
      <w:r/>
    </w:p>
    <w:p>
      <w:pPr>
        <w:ind w:firstLine="420"/>
        <w:spacing w:line="440" w:lineRule="exact"/>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                                 乙方（盖章）：</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甲方代表：                                   乙方代表：</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账号： </w:t>
      </w:r>
      <w:r/>
    </w:p>
    <w:p>
      <w:pPr>
        <w:ind w:firstLine="420"/>
        <w:spacing w:line="460"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rPr>
          <w:rFonts w:ascii="宋体" w:hAnsi="宋体" w:eastAsia="宋体" w:cs="宋体"/>
          <w:b/>
          <w:spacing w:val="-20"/>
          <w:sz w:val="48"/>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48"/>
        </w:rPr>
        <w:t xml:space="preserve"> </w:t>
      </w:r>
      <w:r/>
    </w:p>
    <w:p>
      <w:pPr>
        <w:jc w:val="center"/>
        <w:widowControl/>
      </w:pPr>
      <w:r>
        <w:rPr>
          <w:rFonts w:ascii="宋体" w:hAnsi="宋体" w:eastAsia="宋体" w:cs="宋体"/>
          <w:sz w:val="24"/>
        </w:rPr>
        <w:t xml:space="preserve">（全文完）</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widowControl w:val="off"/>
      <w:rPr>
        <w:rFonts w:ascii="Microsoft JhengHei" w:hAnsi="Microsoft JhengHei" w:eastAsia="Microsoft JhengHei" w:cs="Microsoft JhengHei"/>
        <w:sz w:val="18"/>
        <w:szCs w:val="18"/>
      </w:rPr>
    </w:pPr>
    <w:r>
      <w:rPr>
        <w:rFonts w:ascii="宋体" w:hAnsi="Times New Roman" w:eastAsia="宋体" w:cs="宋体"/>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fldChar w:fldCharType="begin"/>
                    </w:r>
                    <w:r>
                      <w:rPr>
                        <w:rFonts w:hint="default" w:ascii="宋体" w:hAnsi="Times New Roman" w:eastAsia="宋体" w:cs="Times New Roman"/>
                        <w:sz w:val="18"/>
                        <w:szCs w:val="18"/>
                      </w:rPr>
                      <w:instrText xml:space="preserve"> PAGE  \* MERGEFORMAT </w:instrText>
                    </w:r>
                    <w:r>
                      <w:rPr>
                        <w:rFonts w:hint="default" w:ascii="宋体" w:hAnsi="Times New Roman" w:eastAsia="宋体" w:cs="Times New Roman"/>
                        <w:sz w:val="18"/>
                        <w:szCs w:val="18"/>
                      </w:rPr>
                      <w:fldChar w:fldCharType="separate"/>
                    </w:r>
                    <w:r>
                      <w:rPr>
                        <w:rFonts w:hint="default" w:ascii="宋体" w:hAnsi="Times New Roman" w:eastAsia="宋体" w:cs="Times New Roman"/>
                        <w:sz w:val="18"/>
                        <w:szCs w:val="18"/>
                      </w:rPr>
                      <w:t xml:space="preserve">42</w:t>
                    </w:r>
                    <w:r>
                      <w:rPr>
                        <w:rFonts w:hint="default"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740"/>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8"/>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00"/>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05"/>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bullet"/>
      <w:pStyle w:val="693"/>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07"/>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690"/>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22"/>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11"/>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08"/>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bullet"/>
      <w:pStyle w:val="715"/>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99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decimal"/>
      <w:isLgl w:val="false"/>
      <w:suff w:val="tab"/>
      <w:lvlText w:val="%1."/>
      <w:lvlJc w:val="left"/>
      <w:pPr>
        <w:ind w:left="425" w:hanging="425"/>
      </w:pPr>
      <w:rPr>
        <w:rFonts w:hint="default"/>
        <w:color w:val="auto"/>
      </w:rPr>
    </w:lvl>
    <w:lvl w:ilvl="1">
      <w:start w:val="1"/>
      <w:numFmt w:val="decimal"/>
      <w:isLgl w:val="false"/>
      <w:suff w:val="nothing"/>
      <w:lvlText w:val="%1.%2."/>
      <w:lvlJc w:val="left"/>
      <w:pPr>
        <w:ind w:left="567" w:hanging="567"/>
      </w:pPr>
      <w:rPr>
        <w:rFonts w:hint="default" w:ascii="宋体" w:hAnsi="宋体" w:eastAsia="宋体" w:cs="宋体"/>
        <w:b w:val="0"/>
        <w:bCs w:val="0"/>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chineseCountingThousand"/>
      <w:pStyle w:val="1006"/>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09"/>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696"/>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8">
    <w:multiLevelType w:val="hybridMultilevel"/>
    <w:lvl w:ilvl="0">
      <w:start w:val="1"/>
      <w:numFmt w:val="chineseCounting"/>
      <w:pStyle w:val="1004"/>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721"/>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7"/>
  </w:num>
  <w:num w:numId="4">
    <w:abstractNumId w:val="2"/>
  </w:num>
  <w:num w:numId="5">
    <w:abstractNumId w:val="1"/>
  </w:num>
  <w:num w:numId="6">
    <w:abstractNumId w:val="10"/>
  </w:num>
  <w:num w:numId="7">
    <w:abstractNumId w:val="12"/>
  </w:num>
  <w:num w:numId="8">
    <w:abstractNumId w:val="20"/>
  </w:num>
  <w:num w:numId="9">
    <w:abstractNumId w:val="9"/>
  </w:num>
  <w:num w:numId="10">
    <w:abstractNumId w:val="0"/>
  </w:num>
  <w:num w:numId="11">
    <w:abstractNumId w:val="13"/>
  </w:num>
  <w:num w:numId="12">
    <w:abstractNumId w:val="18"/>
  </w:num>
  <w:num w:numId="13">
    <w:abstractNumId w:val="3"/>
  </w:num>
  <w:num w:numId="14">
    <w:abstractNumId w:val="15"/>
  </w:num>
  <w:num w:numId="15">
    <w:abstractNumId w:val="7"/>
  </w:num>
  <w:num w:numId="16">
    <w:abstractNumId w:val="11"/>
  </w:num>
  <w:num w:numId="17">
    <w:abstractNumId w:val="5"/>
  </w:num>
  <w:num w:numId="18">
    <w:abstractNumId w:val="14"/>
  </w:num>
  <w:num w:numId="19">
    <w:abstractNumId w:val="6"/>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5">
    <w:name w:val="Heading 1"/>
    <w:basedOn w:val="674"/>
    <w:next w:val="674"/>
    <w:link w:val="772"/>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73"/>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677">
    <w:name w:val="Heading 3"/>
    <w:basedOn w:val="674"/>
    <w:next w:val="674"/>
    <w:link w:val="77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75"/>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7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77"/>
    <w:uiPriority w:val="0"/>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78"/>
    <w:uiPriority w:val="0"/>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79"/>
    <w:uiPriority w:val="0"/>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80"/>
    <w:uiPriority w:val="0"/>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Document Map"/>
    <w:basedOn w:val="674"/>
    <w:link w:val="921"/>
    <w:uiPriority w:val="0"/>
    <w:qFormat/>
    <w:pPr>
      <w:spacing w:after="200" w:line="276" w:lineRule="auto"/>
    </w:pPr>
    <w:rPr>
      <w:rFonts w:eastAsiaTheme="minorHAnsi"/>
      <w:szCs w:val="20"/>
      <w:lang w:eastAsia="en-US"/>
    </w:rPr>
  </w:style>
  <w:style w:type="paragraph" w:styleId="687">
    <w:name w:val="macro"/>
    <w:link w:val="95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688">
    <w:name w:val="List 3"/>
    <w:basedOn w:val="674"/>
    <w:uiPriority w:val="0"/>
    <w:qFormat/>
    <w:pPr>
      <w:contextualSpacing/>
      <w:ind w:left="100" w:hanging="200"/>
      <w:spacing w:line="288" w:lineRule="auto"/>
    </w:pPr>
    <w:rPr>
      <w:rFonts w:ascii="MiSans" w:hAnsi="MiSans" w:eastAsia="MiSans"/>
      <w:sz w:val="22"/>
    </w:rPr>
  </w:style>
  <w:style w:type="paragraph" w:styleId="689">
    <w:name w:val="toc 7"/>
    <w:basedOn w:val="674"/>
    <w:next w:val="674"/>
    <w:uiPriority w:val="0"/>
    <w:unhideWhenUsed/>
    <w:qFormat/>
    <w:pPr>
      <w:ind w:left="1701"/>
      <w:spacing w:after="57"/>
    </w:pPr>
  </w:style>
  <w:style w:type="paragraph" w:styleId="690">
    <w:name w:val="List Number 2"/>
    <w:basedOn w:val="674"/>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691">
    <w:name w:val="table of authorities"/>
    <w:basedOn w:val="674"/>
    <w:next w:val="674"/>
    <w:uiPriority w:val="0"/>
    <w:qFormat/>
    <w:pPr>
      <w:ind w:left="420"/>
      <w:spacing w:line="288" w:lineRule="auto"/>
    </w:pPr>
    <w:rPr>
      <w:rFonts w:ascii="MiSans" w:hAnsi="MiSans" w:eastAsia="MiSans"/>
      <w:sz w:val="22"/>
    </w:rPr>
  </w:style>
  <w:style w:type="paragraph" w:styleId="692">
    <w:name w:val="Note Heading"/>
    <w:basedOn w:val="674"/>
    <w:next w:val="674"/>
    <w:link w:val="951"/>
    <w:uiPriority w:val="0"/>
    <w:qFormat/>
    <w:pPr>
      <w:jc w:val="center"/>
      <w:spacing w:after="200" w:line="360" w:lineRule="auto"/>
      <w:widowControl/>
    </w:pPr>
    <w:rPr>
      <w:rFonts w:eastAsiaTheme="minorHAnsi"/>
      <w:sz w:val="24"/>
      <w:szCs w:val="24"/>
      <w:lang w:eastAsia="en-US"/>
    </w:rPr>
  </w:style>
  <w:style w:type="paragraph" w:styleId="693">
    <w:name w:val="List Bullet 4"/>
    <w:basedOn w:val="674"/>
    <w:uiPriority w:val="0"/>
    <w:qFormat/>
    <w:pPr>
      <w:numPr>
        <w:ilvl w:val="0"/>
        <w:numId w:val="2"/>
      </w:numPr>
      <w:ind w:left="1701" w:hanging="340"/>
      <w:spacing w:before="50" w:after="50" w:line="288" w:lineRule="auto"/>
    </w:pPr>
    <w:rPr>
      <w:rFonts w:ascii="MiSans" w:hAnsi="MiSans" w:eastAsia="MiSans"/>
      <w:sz w:val="22"/>
    </w:rPr>
  </w:style>
  <w:style w:type="paragraph" w:styleId="694">
    <w:name w:val="index 8"/>
    <w:basedOn w:val="674"/>
    <w:next w:val="674"/>
    <w:uiPriority w:val="0"/>
    <w:qFormat/>
    <w:pPr>
      <w:ind w:left="1400"/>
      <w:spacing w:line="288" w:lineRule="auto"/>
    </w:pPr>
    <w:rPr>
      <w:rFonts w:ascii="MiSans" w:hAnsi="MiSans" w:eastAsia="MiSans"/>
      <w:sz w:val="22"/>
    </w:rPr>
  </w:style>
  <w:style w:type="paragraph" w:styleId="695">
    <w:name w:val="E-mail Signature"/>
    <w:basedOn w:val="674"/>
    <w:link w:val="952"/>
    <w:uiPriority w:val="0"/>
    <w:qFormat/>
    <w:pPr>
      <w:ind w:firstLine="440"/>
      <w:spacing w:line="288" w:lineRule="auto"/>
    </w:pPr>
    <w:rPr>
      <w:rFonts w:ascii="MiSans" w:hAnsi="MiSans" w:eastAsia="MiSans"/>
      <w:sz w:val="22"/>
    </w:rPr>
  </w:style>
  <w:style w:type="paragraph" w:styleId="696">
    <w:name w:val="List Number"/>
    <w:basedOn w:val="674"/>
    <w:uiPriority w:val="0"/>
    <w:qFormat/>
    <w:pPr>
      <w:numPr>
        <w:ilvl w:val="0"/>
        <w:numId w:val="3"/>
      </w:numPr>
      <w:ind w:left="340" w:hanging="340"/>
      <w:spacing w:line="288" w:lineRule="auto"/>
    </w:pPr>
    <w:rPr>
      <w:rFonts w:ascii="MiSans" w:hAnsi="MiSans" w:eastAsia="MiSans"/>
      <w:sz w:val="22"/>
    </w:rPr>
  </w:style>
  <w:style w:type="paragraph" w:styleId="697">
    <w:name w:val="Normal Indent"/>
    <w:basedOn w:val="674"/>
    <w:link w:val="919"/>
    <w:uiPriority w:val="0"/>
    <w:unhideWhenUsed/>
    <w:qFormat/>
    <w:pPr>
      <w:ind w:firstLine="420"/>
    </w:pPr>
  </w:style>
  <w:style w:type="paragraph" w:styleId="698">
    <w:name w:val="Caption"/>
    <w:basedOn w:val="674"/>
    <w:next w:val="674"/>
    <w:uiPriority w:val="0"/>
    <w:unhideWhenUsed/>
    <w:qFormat/>
    <w:pPr>
      <w:spacing w:line="276" w:lineRule="auto"/>
    </w:pPr>
    <w:rPr>
      <w:b/>
      <w:bCs/>
      <w:color w:val="5b9bd5" w:themeColor="accent1"/>
      <w:sz w:val="18"/>
      <w:szCs w:val="18"/>
      <w14:textFill>
        <w14:solidFill>
          <w14:schemeClr w14:val="accent1"/>
        </w14:solidFill>
      </w14:textFill>
    </w:rPr>
  </w:style>
  <w:style w:type="paragraph" w:styleId="699">
    <w:name w:val="index 5"/>
    <w:basedOn w:val="674"/>
    <w:next w:val="674"/>
    <w:uiPriority w:val="0"/>
    <w:qFormat/>
    <w:pPr>
      <w:ind w:left="800"/>
      <w:spacing w:line="288" w:lineRule="auto"/>
    </w:pPr>
    <w:rPr>
      <w:rFonts w:ascii="MiSans" w:hAnsi="MiSans" w:eastAsia="MiSans"/>
      <w:sz w:val="22"/>
    </w:rPr>
  </w:style>
  <w:style w:type="paragraph" w:styleId="700">
    <w:name w:val="List Bullet"/>
    <w:basedOn w:val="674"/>
    <w:uiPriority w:val="0"/>
    <w:qFormat/>
    <w:pPr>
      <w:numPr>
        <w:ilvl w:val="0"/>
        <w:numId w:val="4"/>
      </w:numPr>
      <w:ind w:left="454" w:hanging="454"/>
      <w:spacing w:before="50" w:after="50" w:line="288" w:lineRule="auto"/>
    </w:pPr>
    <w:rPr>
      <w:rFonts w:ascii="MiSans" w:hAnsi="MiSans" w:eastAsia="MiSans"/>
      <w:sz w:val="22"/>
    </w:rPr>
  </w:style>
  <w:style w:type="paragraph" w:styleId="701">
    <w:name w:val="envelope address"/>
    <w:basedOn w:val="674"/>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702">
    <w:name w:val="toa heading"/>
    <w:basedOn w:val="674"/>
    <w:next w:val="674"/>
    <w:uiPriority w:val="0"/>
    <w:qFormat/>
    <w:pPr>
      <w:ind w:firstLine="440"/>
      <w:spacing w:before="120" w:line="288" w:lineRule="auto"/>
    </w:pPr>
    <w:rPr>
      <w:rFonts w:asciiTheme="majorHAnsi" w:hAnsiTheme="majorHAnsi" w:eastAsiaTheme="majorEastAsia" w:cstheme="majorBidi"/>
      <w:sz w:val="24"/>
      <w:szCs w:val="24"/>
    </w:rPr>
  </w:style>
  <w:style w:type="paragraph" w:styleId="703">
    <w:name w:val="annotation text"/>
    <w:basedOn w:val="674"/>
    <w:link w:val="922"/>
    <w:uiPriority w:val="0"/>
    <w:unhideWhenUsed/>
    <w:qFormat/>
    <w:pPr>
      <w:jc w:val="left"/>
    </w:pPr>
  </w:style>
  <w:style w:type="paragraph" w:styleId="704">
    <w:name w:val="index 6"/>
    <w:basedOn w:val="674"/>
    <w:next w:val="674"/>
    <w:uiPriority w:val="0"/>
    <w:qFormat/>
    <w:pPr>
      <w:ind w:left="1000"/>
      <w:spacing w:line="288" w:lineRule="auto"/>
    </w:pPr>
    <w:rPr>
      <w:rFonts w:ascii="MiSans" w:hAnsi="MiSans" w:eastAsia="MiSans"/>
      <w:sz w:val="22"/>
    </w:rPr>
  </w:style>
  <w:style w:type="paragraph" w:styleId="705">
    <w:name w:val="Salutation"/>
    <w:basedOn w:val="674"/>
    <w:next w:val="674"/>
    <w:link w:val="953"/>
    <w:uiPriority w:val="0"/>
    <w:qFormat/>
    <w:pPr>
      <w:ind w:firstLine="440"/>
      <w:spacing w:line="288" w:lineRule="auto"/>
    </w:pPr>
    <w:rPr>
      <w:rFonts w:ascii="MiSans" w:hAnsi="MiSans" w:eastAsia="MiSans"/>
      <w:sz w:val="22"/>
    </w:rPr>
  </w:style>
  <w:style w:type="paragraph" w:styleId="706">
    <w:name w:val="Body Text 3"/>
    <w:basedOn w:val="674"/>
    <w:link w:val="954"/>
    <w:uiPriority w:val="0"/>
    <w:qFormat/>
    <w:pPr>
      <w:ind w:firstLine="440"/>
      <w:spacing w:after="120" w:line="288" w:lineRule="auto"/>
    </w:pPr>
    <w:rPr>
      <w:rFonts w:ascii="MiSans" w:hAnsi="MiSans" w:eastAsia="MiSans"/>
      <w:sz w:val="16"/>
      <w:szCs w:val="16"/>
    </w:rPr>
  </w:style>
  <w:style w:type="paragraph" w:styleId="707">
    <w:name w:val="Closing"/>
    <w:basedOn w:val="674"/>
    <w:link w:val="955"/>
    <w:uiPriority w:val="0"/>
    <w:qFormat/>
    <w:pPr>
      <w:ind w:left="100" w:firstLine="440"/>
      <w:spacing w:line="288" w:lineRule="auto"/>
    </w:pPr>
    <w:rPr>
      <w:rFonts w:ascii="MiSans" w:hAnsi="MiSans" w:eastAsia="MiSans"/>
      <w:sz w:val="22"/>
    </w:rPr>
  </w:style>
  <w:style w:type="paragraph" w:styleId="708">
    <w:name w:val="List Bullet 3"/>
    <w:basedOn w:val="674"/>
    <w:uiPriority w:val="0"/>
    <w:qFormat/>
    <w:pPr>
      <w:numPr>
        <w:ilvl w:val="0"/>
        <w:numId w:val="5"/>
      </w:numPr>
      <w:ind w:left="1304" w:hanging="340"/>
      <w:spacing w:before="50" w:after="50" w:line="288" w:lineRule="auto"/>
    </w:pPr>
    <w:rPr>
      <w:rFonts w:ascii="MiSans" w:hAnsi="MiSans" w:eastAsia="MiSans"/>
      <w:sz w:val="22"/>
    </w:rPr>
  </w:style>
  <w:style w:type="paragraph" w:styleId="709">
    <w:name w:val="Body Text"/>
    <w:basedOn w:val="674"/>
    <w:next w:val="697"/>
    <w:link w:val="920"/>
    <w:uiPriority w:val="0"/>
    <w:qFormat/>
    <w:pPr>
      <w:jc w:val="left"/>
      <w:spacing w:after="200" w:line="276" w:lineRule="auto"/>
      <w:widowControl/>
    </w:pPr>
    <w:rPr>
      <w:rFonts w:ascii="楷体_GB2312" w:hAnsi="Arial" w:eastAsia="楷体_GB2312"/>
      <w:sz w:val="28"/>
      <w:lang w:eastAsia="en-US"/>
    </w:rPr>
  </w:style>
  <w:style w:type="paragraph" w:styleId="710">
    <w:name w:val="Body Text Indent"/>
    <w:basedOn w:val="674"/>
    <w:link w:val="923"/>
    <w:uiPriority w:val="0"/>
    <w:qFormat/>
    <w:pPr>
      <w:ind w:left="420"/>
      <w:spacing w:after="120"/>
    </w:pPr>
  </w:style>
  <w:style w:type="paragraph" w:styleId="711">
    <w:name w:val="List Number 3"/>
    <w:basedOn w:val="674"/>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12">
    <w:name w:val="List 2"/>
    <w:basedOn w:val="674"/>
    <w:uiPriority w:val="0"/>
    <w:qFormat/>
    <w:pPr>
      <w:contextualSpacing/>
      <w:ind w:left="100" w:hanging="200"/>
      <w:spacing w:line="288" w:lineRule="auto"/>
    </w:pPr>
    <w:rPr>
      <w:rFonts w:ascii="MiSans" w:hAnsi="MiSans" w:eastAsia="MiSans"/>
      <w:sz w:val="22"/>
    </w:rPr>
  </w:style>
  <w:style w:type="paragraph" w:styleId="713">
    <w:name w:val="List Continue"/>
    <w:basedOn w:val="674"/>
    <w:uiPriority w:val="0"/>
    <w:qFormat/>
    <w:pPr>
      <w:contextualSpacing/>
      <w:ind w:left="420" w:firstLine="440"/>
      <w:spacing w:after="120" w:line="288" w:lineRule="auto"/>
    </w:pPr>
    <w:rPr>
      <w:rFonts w:ascii="MiSans" w:hAnsi="MiSans" w:eastAsia="MiSans"/>
      <w:sz w:val="22"/>
    </w:rPr>
  </w:style>
  <w:style w:type="paragraph" w:styleId="714">
    <w:name w:val="Block Text"/>
    <w:basedOn w:val="674"/>
    <w:uiPriority w:val="0"/>
    <w:qFormat/>
    <w:pPr>
      <w:ind w:left="1440" w:right="1440" w:firstLine="440"/>
      <w:spacing w:after="120" w:line="288" w:lineRule="auto"/>
    </w:pPr>
    <w:rPr>
      <w:rFonts w:ascii="MiSans" w:hAnsi="MiSans" w:eastAsia="MiSans"/>
      <w:sz w:val="22"/>
    </w:rPr>
  </w:style>
  <w:style w:type="paragraph" w:styleId="715">
    <w:name w:val="List Bullet 2"/>
    <w:basedOn w:val="674"/>
    <w:uiPriority w:val="0"/>
    <w:qFormat/>
    <w:pPr>
      <w:numPr>
        <w:ilvl w:val="0"/>
        <w:numId w:val="7"/>
      </w:numPr>
      <w:ind w:left="454" w:firstLine="0"/>
      <w:spacing w:before="50" w:after="50" w:line="288" w:lineRule="auto"/>
    </w:pPr>
    <w:rPr>
      <w:rFonts w:ascii="MiSans" w:hAnsi="MiSans" w:eastAsia="MiSans"/>
      <w:sz w:val="22"/>
    </w:rPr>
  </w:style>
  <w:style w:type="paragraph" w:styleId="716">
    <w:name w:val="HTML Address"/>
    <w:basedOn w:val="674"/>
    <w:link w:val="956"/>
    <w:uiPriority w:val="0"/>
    <w:qFormat/>
    <w:pPr>
      <w:ind w:firstLine="440"/>
      <w:spacing w:line="288" w:lineRule="auto"/>
    </w:pPr>
    <w:rPr>
      <w:rFonts w:ascii="MiSans" w:hAnsi="MiSans" w:eastAsia="MiSans"/>
      <w:i/>
      <w:iCs/>
      <w:sz w:val="22"/>
    </w:rPr>
  </w:style>
  <w:style w:type="paragraph" w:styleId="717">
    <w:name w:val="index 4"/>
    <w:basedOn w:val="674"/>
    <w:next w:val="674"/>
    <w:uiPriority w:val="0"/>
    <w:qFormat/>
    <w:pPr>
      <w:ind w:left="600"/>
      <w:spacing w:line="288" w:lineRule="auto"/>
    </w:pPr>
    <w:rPr>
      <w:rFonts w:ascii="MiSans" w:hAnsi="MiSans" w:eastAsia="MiSans"/>
      <w:sz w:val="22"/>
    </w:rPr>
  </w:style>
  <w:style w:type="paragraph" w:styleId="718">
    <w:name w:val="toc 5"/>
    <w:basedOn w:val="674"/>
    <w:next w:val="674"/>
    <w:uiPriority w:val="0"/>
    <w:unhideWhenUsed/>
    <w:qFormat/>
    <w:pPr>
      <w:ind w:left="1134"/>
      <w:spacing w:after="57"/>
    </w:pPr>
  </w:style>
  <w:style w:type="paragraph" w:styleId="719">
    <w:name w:val="toc 3"/>
    <w:basedOn w:val="674"/>
    <w:next w:val="674"/>
    <w:uiPriority w:val="0"/>
    <w:unhideWhenUsed/>
    <w:qFormat/>
    <w:pPr>
      <w:ind w:left="567"/>
      <w:spacing w:after="57"/>
    </w:pPr>
  </w:style>
  <w:style w:type="paragraph" w:styleId="720">
    <w:name w:val="Plain Text"/>
    <w:basedOn w:val="674"/>
    <w:link w:val="924"/>
    <w:uiPriority w:val="0"/>
    <w:qFormat/>
    <w:pPr>
      <w:jc w:val="left"/>
      <w:spacing w:after="200" w:line="276" w:lineRule="auto"/>
      <w:widowControl/>
    </w:pPr>
    <w:rPr>
      <w:rFonts w:ascii="宋体" w:hAnsi="Courier New" w:eastAsia="Arial" w:cs="Courier New"/>
      <w:sz w:val="22"/>
      <w:szCs w:val="21"/>
      <w:lang w:eastAsia="en-US"/>
    </w:rPr>
  </w:style>
  <w:style w:type="paragraph" w:styleId="721">
    <w:name w:val="List Bullet 5"/>
    <w:basedOn w:val="674"/>
    <w:uiPriority w:val="0"/>
    <w:qFormat/>
    <w:pPr>
      <w:numPr>
        <w:ilvl w:val="0"/>
        <w:numId w:val="8"/>
      </w:numPr>
      <w:ind w:left="2098" w:hanging="340"/>
      <w:spacing w:before="50" w:after="50" w:line="288" w:lineRule="auto"/>
    </w:pPr>
    <w:rPr>
      <w:rFonts w:ascii="MiSans" w:hAnsi="MiSans" w:eastAsia="MiSans"/>
      <w:sz w:val="22"/>
    </w:rPr>
  </w:style>
  <w:style w:type="paragraph" w:styleId="722">
    <w:name w:val="List Number 4"/>
    <w:basedOn w:val="674"/>
    <w:uiPriority w:val="0"/>
    <w:qFormat/>
    <w:pPr>
      <w:numPr>
        <w:ilvl w:val="0"/>
        <w:numId w:val="9"/>
      </w:numPr>
      <w:ind w:firstLine="0"/>
      <w:spacing w:before="50" w:after="50" w:line="288" w:lineRule="auto"/>
    </w:pPr>
    <w:rPr>
      <w:rFonts w:ascii="MiSans" w:hAnsi="MiSans" w:eastAsia="MiSans"/>
      <w:color w:val="292929"/>
      <w:sz w:val="22"/>
    </w:rPr>
  </w:style>
  <w:style w:type="paragraph" w:styleId="723">
    <w:name w:val="toc 8"/>
    <w:basedOn w:val="674"/>
    <w:next w:val="674"/>
    <w:uiPriority w:val="0"/>
    <w:unhideWhenUsed/>
    <w:qFormat/>
    <w:pPr>
      <w:ind w:left="1984"/>
      <w:spacing w:after="57"/>
    </w:pPr>
  </w:style>
  <w:style w:type="paragraph" w:styleId="724">
    <w:name w:val="index 3"/>
    <w:basedOn w:val="674"/>
    <w:next w:val="674"/>
    <w:uiPriority w:val="0"/>
    <w:qFormat/>
    <w:pPr>
      <w:ind w:left="400"/>
      <w:spacing w:line="288" w:lineRule="auto"/>
    </w:pPr>
    <w:rPr>
      <w:rFonts w:ascii="MiSans" w:hAnsi="MiSans" w:eastAsia="MiSans"/>
      <w:sz w:val="22"/>
    </w:rPr>
  </w:style>
  <w:style w:type="paragraph" w:styleId="725">
    <w:name w:val="Date"/>
    <w:basedOn w:val="674"/>
    <w:next w:val="674"/>
    <w:link w:val="957"/>
    <w:uiPriority w:val="0"/>
    <w:qFormat/>
    <w:pPr>
      <w:ind w:left="100" w:firstLine="440"/>
      <w:spacing w:line="288" w:lineRule="auto"/>
    </w:pPr>
    <w:rPr>
      <w:rFonts w:ascii="MiSans" w:hAnsi="MiSans" w:eastAsia="MiSans"/>
      <w:sz w:val="22"/>
    </w:rPr>
  </w:style>
  <w:style w:type="paragraph" w:styleId="726">
    <w:name w:val="Body Text Indent 2"/>
    <w:basedOn w:val="674"/>
    <w:link w:val="958"/>
    <w:uiPriority w:val="0"/>
    <w:qFormat/>
    <w:pPr>
      <w:ind w:left="420" w:firstLine="440"/>
      <w:spacing w:after="120" w:line="480" w:lineRule="auto"/>
    </w:pPr>
    <w:rPr>
      <w:rFonts w:ascii="MiSans" w:hAnsi="MiSans" w:eastAsia="MiSans"/>
      <w:sz w:val="22"/>
    </w:rPr>
  </w:style>
  <w:style w:type="paragraph" w:styleId="727">
    <w:name w:val="endnote text"/>
    <w:basedOn w:val="674"/>
    <w:link w:val="917"/>
    <w:uiPriority w:val="0"/>
    <w:unhideWhenUsed/>
    <w:qFormat/>
    <w:rPr>
      <w:sz w:val="20"/>
    </w:rPr>
  </w:style>
  <w:style w:type="paragraph" w:styleId="728">
    <w:name w:val="List Continue 5"/>
    <w:basedOn w:val="674"/>
    <w:uiPriority w:val="0"/>
    <w:qFormat/>
    <w:pPr>
      <w:contextualSpacing/>
      <w:ind w:left="2100" w:firstLine="440"/>
      <w:spacing w:after="120" w:line="288" w:lineRule="auto"/>
    </w:pPr>
    <w:rPr>
      <w:rFonts w:ascii="MiSans" w:hAnsi="MiSans" w:eastAsia="MiSans"/>
      <w:sz w:val="22"/>
    </w:rPr>
  </w:style>
  <w:style w:type="paragraph" w:styleId="729">
    <w:name w:val="Balloon Text"/>
    <w:basedOn w:val="674"/>
    <w:link w:val="959"/>
    <w:uiPriority w:val="0"/>
    <w:unhideWhenUsed/>
    <w:qFormat/>
    <w:pPr>
      <w:jc w:val="left"/>
      <w:widowControl/>
    </w:pPr>
    <w:rPr>
      <w:sz w:val="18"/>
      <w:szCs w:val="18"/>
      <w:lang w:eastAsia="en-US"/>
    </w:rPr>
  </w:style>
  <w:style w:type="paragraph" w:styleId="730">
    <w:name w:val="Footer"/>
    <w:basedOn w:val="674"/>
    <w:link w:val="925"/>
    <w:uiPriority w:val="99"/>
    <w:unhideWhenUsed/>
    <w:qFormat/>
    <w:pPr>
      <w:jc w:val="left"/>
      <w:tabs>
        <w:tab w:val="center" w:pos="4153" w:leader="none"/>
        <w:tab w:val="right" w:pos="8306" w:leader="none"/>
      </w:tabs>
    </w:pPr>
    <w:rPr>
      <w:sz w:val="18"/>
      <w:szCs w:val="18"/>
    </w:rPr>
  </w:style>
  <w:style w:type="paragraph" w:styleId="731">
    <w:name w:val="envelope return"/>
    <w:basedOn w:val="674"/>
    <w:uiPriority w:val="0"/>
    <w:qFormat/>
    <w:pPr>
      <w:jc w:val="left"/>
      <w:spacing w:after="200" w:line="276" w:lineRule="auto"/>
      <w:widowControl/>
    </w:pPr>
    <w:rPr>
      <w:rFonts w:ascii="Arial" w:hAnsi="Arial" w:eastAsia="宋体"/>
      <w:szCs w:val="24"/>
      <w:lang w:eastAsia="en-US"/>
    </w:rPr>
  </w:style>
  <w:style w:type="paragraph" w:styleId="732">
    <w:name w:val="Header"/>
    <w:basedOn w:val="674"/>
    <w:link w:val="9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3">
    <w:name w:val="Signature"/>
    <w:basedOn w:val="674"/>
    <w:link w:val="960"/>
    <w:uiPriority w:val="0"/>
    <w:qFormat/>
    <w:pPr>
      <w:ind w:left="100" w:firstLine="440"/>
      <w:spacing w:line="288" w:lineRule="auto"/>
    </w:pPr>
    <w:rPr>
      <w:rFonts w:ascii="MiSans" w:hAnsi="MiSans" w:eastAsia="MiSans"/>
      <w:sz w:val="22"/>
    </w:rPr>
  </w:style>
  <w:style w:type="paragraph" w:styleId="734">
    <w:name w:val="toc 1"/>
    <w:basedOn w:val="674"/>
    <w:next w:val="674"/>
    <w:uiPriority w:val="0"/>
    <w:unhideWhenUsed/>
    <w:qFormat/>
    <w:pPr>
      <w:spacing w:after="57"/>
    </w:pPr>
  </w:style>
  <w:style w:type="paragraph" w:styleId="735">
    <w:name w:val="List Continue 4"/>
    <w:basedOn w:val="674"/>
    <w:uiPriority w:val="0"/>
    <w:qFormat/>
    <w:pPr>
      <w:contextualSpacing/>
      <w:ind w:left="1680" w:firstLine="440"/>
      <w:spacing w:after="120" w:line="288" w:lineRule="auto"/>
    </w:pPr>
    <w:rPr>
      <w:rFonts w:ascii="MiSans" w:hAnsi="MiSans" w:eastAsia="MiSans"/>
      <w:sz w:val="22"/>
    </w:rPr>
  </w:style>
  <w:style w:type="paragraph" w:styleId="736">
    <w:name w:val="toc 4"/>
    <w:basedOn w:val="674"/>
    <w:next w:val="674"/>
    <w:uiPriority w:val="0"/>
    <w:unhideWhenUsed/>
    <w:qFormat/>
    <w:pPr>
      <w:ind w:left="850"/>
      <w:spacing w:after="57"/>
    </w:pPr>
  </w:style>
  <w:style w:type="paragraph" w:styleId="737">
    <w:name w:val="index heading"/>
    <w:basedOn w:val="674"/>
    <w:next w:val="738"/>
    <w:uiPriority w:val="0"/>
    <w:qFormat/>
    <w:pPr>
      <w:ind w:firstLine="440"/>
      <w:spacing w:line="288" w:lineRule="auto"/>
    </w:pPr>
    <w:rPr>
      <w:rFonts w:asciiTheme="majorHAnsi" w:hAnsiTheme="majorHAnsi" w:eastAsiaTheme="majorEastAsia" w:cstheme="majorBidi"/>
      <w:b/>
      <w:bCs/>
      <w:sz w:val="22"/>
    </w:rPr>
  </w:style>
  <w:style w:type="paragraph" w:styleId="738">
    <w:name w:val="index 1"/>
    <w:basedOn w:val="674"/>
    <w:next w:val="674"/>
    <w:uiPriority w:val="0"/>
    <w:unhideWhenUsed/>
    <w:qFormat/>
  </w:style>
  <w:style w:type="paragraph" w:styleId="739">
    <w:name w:val="Subtitle"/>
    <w:basedOn w:val="674"/>
    <w:next w:val="674"/>
    <w:link w:val="783"/>
    <w:uiPriority w:val="0"/>
    <w:qFormat/>
    <w:pPr>
      <w:spacing w:before="200" w:after="200"/>
    </w:pPr>
    <w:rPr>
      <w:sz w:val="24"/>
      <w:szCs w:val="24"/>
    </w:rPr>
  </w:style>
  <w:style w:type="paragraph" w:styleId="740">
    <w:name w:val="List Number 5"/>
    <w:basedOn w:val="674"/>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41">
    <w:name w:val="List"/>
    <w:basedOn w:val="674"/>
    <w:uiPriority w:val="0"/>
    <w:qFormat/>
    <w:pPr>
      <w:contextualSpacing/>
      <w:ind w:left="200" w:hanging="200"/>
      <w:spacing w:line="288" w:lineRule="auto"/>
    </w:pPr>
    <w:rPr>
      <w:rFonts w:ascii="MiSans" w:hAnsi="MiSans" w:eastAsia="MiSans"/>
      <w:sz w:val="22"/>
    </w:rPr>
  </w:style>
  <w:style w:type="paragraph" w:styleId="742">
    <w:name w:val="footnote text"/>
    <w:basedOn w:val="674"/>
    <w:link w:val="916"/>
    <w:uiPriority w:val="0"/>
    <w:unhideWhenUsed/>
    <w:qFormat/>
    <w:pPr>
      <w:spacing w:after="40"/>
    </w:pPr>
    <w:rPr>
      <w:sz w:val="18"/>
    </w:rPr>
  </w:style>
  <w:style w:type="paragraph" w:styleId="743">
    <w:name w:val="toc 6"/>
    <w:basedOn w:val="674"/>
    <w:next w:val="674"/>
    <w:uiPriority w:val="0"/>
    <w:unhideWhenUsed/>
    <w:qFormat/>
    <w:pPr>
      <w:ind w:left="1417"/>
      <w:spacing w:after="57"/>
    </w:pPr>
  </w:style>
  <w:style w:type="paragraph" w:styleId="744">
    <w:name w:val="List 5"/>
    <w:basedOn w:val="674"/>
    <w:uiPriority w:val="0"/>
    <w:qFormat/>
    <w:pPr>
      <w:contextualSpacing/>
      <w:ind w:left="100" w:hanging="200"/>
      <w:spacing w:line="288" w:lineRule="auto"/>
    </w:pPr>
    <w:rPr>
      <w:rFonts w:ascii="MiSans" w:hAnsi="MiSans" w:eastAsia="MiSans"/>
      <w:sz w:val="22"/>
    </w:rPr>
  </w:style>
  <w:style w:type="paragraph" w:styleId="745">
    <w:name w:val="Body Text Indent 3"/>
    <w:basedOn w:val="674"/>
    <w:link w:val="961"/>
    <w:uiPriority w:val="0"/>
    <w:qFormat/>
    <w:pPr>
      <w:ind w:firstLine="555"/>
      <w:jc w:val="left"/>
      <w:spacing w:after="200" w:line="276" w:lineRule="auto"/>
      <w:widowControl/>
    </w:pPr>
    <w:rPr>
      <w:rFonts w:eastAsiaTheme="minorHAnsi"/>
      <w:b/>
      <w:bCs/>
      <w:sz w:val="28"/>
      <w:u w:val="single"/>
      <w:lang w:eastAsia="en-US"/>
    </w:rPr>
  </w:style>
  <w:style w:type="paragraph" w:styleId="746">
    <w:name w:val="index 7"/>
    <w:basedOn w:val="674"/>
    <w:next w:val="674"/>
    <w:uiPriority w:val="0"/>
    <w:qFormat/>
    <w:pPr>
      <w:ind w:left="1200"/>
      <w:spacing w:line="288" w:lineRule="auto"/>
    </w:pPr>
    <w:rPr>
      <w:rFonts w:ascii="MiSans" w:hAnsi="MiSans" w:eastAsia="MiSans"/>
      <w:sz w:val="22"/>
    </w:rPr>
  </w:style>
  <w:style w:type="paragraph" w:styleId="747">
    <w:name w:val="index 9"/>
    <w:basedOn w:val="674"/>
    <w:next w:val="674"/>
    <w:uiPriority w:val="0"/>
    <w:qFormat/>
    <w:pPr>
      <w:ind w:left="1600"/>
      <w:spacing w:line="288" w:lineRule="auto"/>
    </w:pPr>
    <w:rPr>
      <w:rFonts w:ascii="MiSans" w:hAnsi="MiSans" w:eastAsia="MiSans"/>
      <w:sz w:val="22"/>
    </w:rPr>
  </w:style>
  <w:style w:type="paragraph" w:styleId="748">
    <w:name w:val="table of figures"/>
    <w:basedOn w:val="674"/>
    <w:next w:val="674"/>
    <w:uiPriority w:val="0"/>
    <w:unhideWhenUsed/>
    <w:qFormat/>
  </w:style>
  <w:style w:type="paragraph" w:styleId="749">
    <w:name w:val="toc 2"/>
    <w:basedOn w:val="674"/>
    <w:next w:val="674"/>
    <w:uiPriority w:val="0"/>
    <w:unhideWhenUsed/>
    <w:qFormat/>
    <w:pPr>
      <w:ind w:left="283"/>
      <w:spacing w:after="57"/>
    </w:pPr>
  </w:style>
  <w:style w:type="paragraph" w:styleId="750">
    <w:name w:val="toc 9"/>
    <w:basedOn w:val="674"/>
    <w:next w:val="674"/>
    <w:uiPriority w:val="0"/>
    <w:unhideWhenUsed/>
    <w:qFormat/>
    <w:pPr>
      <w:ind w:left="2268"/>
      <w:spacing w:after="57"/>
    </w:pPr>
  </w:style>
  <w:style w:type="paragraph" w:styleId="751">
    <w:name w:val="Body Text 2"/>
    <w:basedOn w:val="674"/>
    <w:link w:val="962"/>
    <w:uiPriority w:val="0"/>
    <w:qFormat/>
    <w:pPr>
      <w:jc w:val="left"/>
      <w:spacing w:after="200" w:line="480" w:lineRule="auto"/>
      <w:widowControl/>
    </w:pPr>
    <w:rPr>
      <w:sz w:val="22"/>
      <w:lang w:eastAsia="en-US"/>
    </w:rPr>
  </w:style>
  <w:style w:type="paragraph" w:styleId="752">
    <w:name w:val="List 4"/>
    <w:basedOn w:val="674"/>
    <w:uiPriority w:val="0"/>
    <w:qFormat/>
    <w:pPr>
      <w:contextualSpacing/>
      <w:ind w:left="100" w:hanging="200"/>
      <w:spacing w:line="288" w:lineRule="auto"/>
    </w:pPr>
    <w:rPr>
      <w:rFonts w:ascii="MiSans" w:hAnsi="MiSans" w:eastAsia="MiSans"/>
      <w:sz w:val="22"/>
    </w:rPr>
  </w:style>
  <w:style w:type="paragraph" w:styleId="753">
    <w:name w:val="List Continue 2"/>
    <w:basedOn w:val="674"/>
    <w:uiPriority w:val="0"/>
    <w:qFormat/>
    <w:pPr>
      <w:contextualSpacing/>
      <w:ind w:left="840" w:firstLine="440"/>
      <w:spacing w:after="120" w:line="288" w:lineRule="auto"/>
    </w:pPr>
    <w:rPr>
      <w:rFonts w:ascii="MiSans" w:hAnsi="MiSans" w:eastAsia="MiSans"/>
      <w:sz w:val="22"/>
    </w:rPr>
  </w:style>
  <w:style w:type="paragraph" w:styleId="754">
    <w:name w:val="Message Header"/>
    <w:basedOn w:val="674"/>
    <w:link w:val="963"/>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55">
    <w:name w:val="HTML Preformatted"/>
    <w:basedOn w:val="674"/>
    <w:link w:val="964"/>
    <w:uiPriority w:val="0"/>
    <w:qFormat/>
    <w:pPr>
      <w:ind w:firstLine="440"/>
      <w:spacing w:line="288" w:lineRule="auto"/>
    </w:pPr>
    <w:rPr>
      <w:rFonts w:ascii="Courier New" w:hAnsi="Courier New" w:eastAsia="MiSans" w:cs="Courier New"/>
      <w:sz w:val="20"/>
      <w:szCs w:val="20"/>
    </w:rPr>
  </w:style>
  <w:style w:type="paragraph" w:styleId="756">
    <w:name w:val="Normal (Web)"/>
    <w:basedOn w:val="674"/>
    <w:link w:val="927"/>
    <w:uiPriority w:val="0"/>
    <w:qFormat/>
    <w:pPr>
      <w:spacing w:after="200" w:line="276" w:lineRule="auto"/>
    </w:pPr>
    <w:rPr>
      <w:rFonts w:eastAsiaTheme="minorHAnsi"/>
      <w:sz w:val="22"/>
      <w:szCs w:val="20"/>
      <w:lang w:eastAsia="en-US"/>
    </w:rPr>
  </w:style>
  <w:style w:type="paragraph" w:styleId="757">
    <w:name w:val="List Continue 3"/>
    <w:basedOn w:val="674"/>
    <w:uiPriority w:val="0"/>
    <w:qFormat/>
    <w:pPr>
      <w:contextualSpacing/>
      <w:ind w:left="1260" w:firstLine="440"/>
      <w:spacing w:after="120" w:line="288" w:lineRule="auto"/>
    </w:pPr>
    <w:rPr>
      <w:rFonts w:ascii="MiSans" w:hAnsi="MiSans" w:eastAsia="MiSans"/>
      <w:sz w:val="22"/>
    </w:rPr>
  </w:style>
  <w:style w:type="paragraph" w:styleId="758">
    <w:name w:val="index 2"/>
    <w:basedOn w:val="674"/>
    <w:next w:val="674"/>
    <w:uiPriority w:val="0"/>
    <w:qFormat/>
    <w:pPr>
      <w:ind w:left="200"/>
      <w:spacing w:line="288" w:lineRule="auto"/>
    </w:pPr>
    <w:rPr>
      <w:rFonts w:ascii="MiSans" w:hAnsi="MiSans" w:eastAsia="MiSans"/>
      <w:sz w:val="22"/>
    </w:rPr>
  </w:style>
  <w:style w:type="paragraph" w:styleId="759">
    <w:name w:val="Title"/>
    <w:basedOn w:val="674"/>
    <w:next w:val="674"/>
    <w:link w:val="782"/>
    <w:uiPriority w:val="10"/>
    <w:qFormat/>
    <w:pPr>
      <w:contextualSpacing/>
      <w:spacing w:before="300" w:after="200"/>
    </w:pPr>
    <w:rPr>
      <w:sz w:val="48"/>
      <w:szCs w:val="48"/>
    </w:rPr>
  </w:style>
  <w:style w:type="paragraph" w:styleId="760">
    <w:name w:val="annotation subject"/>
    <w:basedOn w:val="703"/>
    <w:next w:val="703"/>
    <w:link w:val="928"/>
    <w:uiPriority w:val="0"/>
    <w:unhideWhenUsed/>
    <w:qFormat/>
    <w:rPr>
      <w:b/>
      <w:bCs/>
    </w:rPr>
  </w:style>
  <w:style w:type="paragraph" w:styleId="761">
    <w:name w:val="Body Text First Indent"/>
    <w:basedOn w:val="709"/>
    <w:link w:val="965"/>
    <w:uiPriority w:val="0"/>
    <w:qFormat/>
    <w:pPr>
      <w:ind w:firstLine="420"/>
      <w:jc w:val="both"/>
      <w:spacing w:after="120" w:line="288" w:lineRule="auto"/>
      <w:widowControl w:val="off"/>
    </w:pPr>
    <w:rPr>
      <w:rFonts w:ascii="MiSans" w:hAnsi="MiSans" w:eastAsia="MiSans"/>
      <w:sz w:val="22"/>
      <w:lang w:eastAsia="zh-CN"/>
    </w:rPr>
  </w:style>
  <w:style w:type="paragraph" w:styleId="762">
    <w:name w:val="Body Text First Indent 2"/>
    <w:basedOn w:val="710"/>
    <w:link w:val="929"/>
    <w:uiPriority w:val="0"/>
    <w:unhideWhenUsed/>
    <w:qFormat/>
    <w:pPr>
      <w:ind w:left="0" w:firstLine="420"/>
      <w:jc w:val="left"/>
      <w:widowControl/>
    </w:pPr>
    <w:rPr>
      <w:rFonts w:ascii="Times New Roman" w:eastAsiaTheme="minorHAnsi"/>
      <w:sz w:val="24"/>
      <w:szCs w:val="24"/>
      <w:lang w:eastAsia="en-US"/>
    </w:rPr>
  </w:style>
  <w:style w:type="table" w:styleId="763">
    <w:name w:val="Table Grid"/>
    <w:basedOn w:val="68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684"/>
    <w:uiPriority w:val="22"/>
    <w:qFormat/>
    <w:rPr>
      <w:b/>
    </w:rPr>
  </w:style>
  <w:style w:type="character" w:styleId="765">
    <w:name w:val="endnote reference"/>
    <w:basedOn w:val="684"/>
    <w:uiPriority w:val="0"/>
    <w:unhideWhenUsed/>
    <w:qFormat/>
    <w:rPr>
      <w:vertAlign w:val="superscript"/>
    </w:rPr>
  </w:style>
  <w:style w:type="character" w:styleId="766">
    <w:name w:val="page number"/>
    <w:uiPriority w:val="0"/>
    <w:qFormat/>
  </w:style>
  <w:style w:type="character" w:styleId="767">
    <w:name w:val="FollowedHyperlink"/>
    <w:basedOn w:val="684"/>
    <w:uiPriority w:val="0"/>
    <w:qFormat/>
    <w:rPr>
      <w:rFonts w:ascii="MiSans" w:hAnsi="MiSans" w:eastAsia="MiSans" w:cstheme="minorBidi"/>
      <w:color w:val="800080"/>
      <w:sz w:val="22"/>
      <w:szCs w:val="22"/>
      <w:u w:val="single"/>
      <w:lang w:val="en-US" w:eastAsia="zh-CN" w:bidi="ar-SA"/>
    </w:rPr>
  </w:style>
  <w:style w:type="character" w:styleId="768">
    <w:name w:val="Emphasis"/>
    <w:basedOn w:val="684"/>
    <w:uiPriority w:val="20"/>
    <w:qFormat/>
    <w:rPr>
      <w:rFonts w:ascii="MiSans" w:hAnsi="MiSans" w:eastAsia="MiSans"/>
      <w:b/>
      <w:bCs/>
      <w:color w:val="c00000"/>
      <w:sz w:val="24"/>
      <w:szCs w:val="24"/>
    </w:rPr>
  </w:style>
  <w:style w:type="character" w:styleId="769">
    <w:name w:val="Hyperlink"/>
    <w:uiPriority w:val="0"/>
    <w:unhideWhenUsed/>
    <w:qFormat/>
    <w:rPr>
      <w:color w:val="0563c1" w:themeColor="hyperlink"/>
      <w:u w:val="single"/>
      <w14:textFill>
        <w14:solidFill>
          <w14:schemeClr w14:val="hlink"/>
        </w14:solidFill>
      </w14:textFill>
    </w:rPr>
  </w:style>
  <w:style w:type="character" w:styleId="770">
    <w:name w:val="annotation reference"/>
    <w:basedOn w:val="684"/>
    <w:uiPriority w:val="0"/>
    <w:unhideWhenUsed/>
    <w:qFormat/>
    <w:rPr>
      <w:sz w:val="21"/>
      <w:szCs w:val="21"/>
    </w:rPr>
  </w:style>
  <w:style w:type="character" w:styleId="771">
    <w:name w:val="footnote reference"/>
    <w:basedOn w:val="684"/>
    <w:uiPriority w:val="0"/>
    <w:unhideWhenUsed/>
    <w:qFormat/>
    <w:rPr>
      <w:vertAlign w:val="superscript"/>
    </w:rPr>
  </w:style>
  <w:style w:type="character" w:styleId="772" w:customStyle="1">
    <w:name w:val="标题 1 Char"/>
    <w:basedOn w:val="684"/>
    <w:link w:val="675"/>
    <w:uiPriority w:val="9"/>
    <w:qFormat/>
    <w:rPr>
      <w:rFonts w:ascii="Arial" w:hAnsi="Arial" w:eastAsia="Arial" w:cs="Arial"/>
      <w:sz w:val="40"/>
      <w:szCs w:val="40"/>
    </w:rPr>
  </w:style>
  <w:style w:type="character" w:styleId="773" w:customStyle="1">
    <w:name w:val="标题 2 Char"/>
    <w:basedOn w:val="684"/>
    <w:link w:val="676"/>
    <w:uiPriority w:val="9"/>
    <w:qFormat/>
    <w:rPr>
      <w:rFonts w:ascii="Arial" w:hAnsi="Arial" w:eastAsia="Arial" w:cs="Arial"/>
      <w:sz w:val="34"/>
      <w:szCs w:val="22"/>
      <w:lang w:eastAsia="en-US"/>
    </w:rPr>
  </w:style>
  <w:style w:type="character" w:styleId="774" w:customStyle="1">
    <w:name w:val="标题 3 Char"/>
    <w:basedOn w:val="684"/>
    <w:link w:val="677"/>
    <w:uiPriority w:val="9"/>
    <w:qFormat/>
    <w:rPr>
      <w:rFonts w:ascii="Arial" w:hAnsi="Arial" w:eastAsia="Arial" w:cs="Arial"/>
      <w:sz w:val="30"/>
      <w:szCs w:val="30"/>
    </w:rPr>
  </w:style>
  <w:style w:type="character" w:styleId="775" w:customStyle="1">
    <w:name w:val="标题 4 Char"/>
    <w:basedOn w:val="684"/>
    <w:link w:val="678"/>
    <w:uiPriority w:val="9"/>
    <w:qFormat/>
    <w:rPr>
      <w:rFonts w:ascii="Arial" w:hAnsi="Arial" w:eastAsia="Arial" w:cs="Arial"/>
      <w:b/>
      <w:bCs/>
      <w:sz w:val="26"/>
      <w:szCs w:val="26"/>
    </w:rPr>
  </w:style>
  <w:style w:type="character" w:styleId="776" w:customStyle="1">
    <w:name w:val="标题 5 Char"/>
    <w:basedOn w:val="684"/>
    <w:link w:val="679"/>
    <w:uiPriority w:val="9"/>
    <w:qFormat/>
    <w:rPr>
      <w:rFonts w:ascii="Arial" w:hAnsi="Arial" w:eastAsia="Arial" w:cs="Arial"/>
      <w:b/>
      <w:bCs/>
      <w:sz w:val="24"/>
      <w:szCs w:val="24"/>
    </w:rPr>
  </w:style>
  <w:style w:type="character" w:styleId="777" w:customStyle="1">
    <w:name w:val="标题 6 Char"/>
    <w:basedOn w:val="684"/>
    <w:link w:val="680"/>
    <w:uiPriority w:val="9"/>
    <w:qFormat/>
    <w:rPr>
      <w:rFonts w:ascii="Arial" w:hAnsi="Arial" w:eastAsia="Arial" w:cs="Arial"/>
      <w:b/>
      <w:bCs/>
      <w:sz w:val="22"/>
      <w:szCs w:val="22"/>
    </w:rPr>
  </w:style>
  <w:style w:type="character" w:styleId="778" w:customStyle="1">
    <w:name w:val="标题 7 Char"/>
    <w:basedOn w:val="684"/>
    <w:link w:val="681"/>
    <w:uiPriority w:val="9"/>
    <w:qFormat/>
    <w:rPr>
      <w:rFonts w:ascii="Arial" w:hAnsi="Arial" w:eastAsia="Arial" w:cs="Arial"/>
      <w:b/>
      <w:bCs/>
      <w:i/>
      <w:iCs/>
      <w:sz w:val="22"/>
      <w:szCs w:val="22"/>
    </w:rPr>
  </w:style>
  <w:style w:type="character" w:styleId="779" w:customStyle="1">
    <w:name w:val="标题 8 Char"/>
    <w:basedOn w:val="684"/>
    <w:link w:val="682"/>
    <w:uiPriority w:val="9"/>
    <w:qFormat/>
    <w:rPr>
      <w:rFonts w:ascii="Arial" w:hAnsi="Arial" w:eastAsia="Arial" w:cs="Arial"/>
      <w:i/>
      <w:iCs/>
      <w:sz w:val="22"/>
      <w:szCs w:val="22"/>
    </w:rPr>
  </w:style>
  <w:style w:type="character" w:styleId="780" w:customStyle="1">
    <w:name w:val="标题 9 Char"/>
    <w:basedOn w:val="684"/>
    <w:link w:val="683"/>
    <w:uiPriority w:val="9"/>
    <w:qFormat/>
    <w:rPr>
      <w:rFonts w:ascii="Arial" w:hAnsi="Arial" w:eastAsia="Arial" w:cs="Arial"/>
      <w:i/>
      <w:iCs/>
      <w:sz w:val="21"/>
      <w:szCs w:val="21"/>
    </w:rPr>
  </w:style>
  <w:style w:type="character" w:styleId="781" w:customStyle="1">
    <w:name w:val="Heading 2 Char"/>
    <w:basedOn w:val="684"/>
    <w:uiPriority w:val="9"/>
    <w:qFormat/>
    <w:rPr>
      <w:rFonts w:ascii="Arial" w:hAnsi="Arial" w:eastAsia="Arial" w:cs="Arial"/>
      <w:sz w:val="34"/>
    </w:rPr>
  </w:style>
  <w:style w:type="character" w:styleId="782" w:customStyle="1">
    <w:name w:val="标题 Char"/>
    <w:basedOn w:val="684"/>
    <w:link w:val="759"/>
    <w:uiPriority w:val="10"/>
    <w:qFormat/>
    <w:rPr>
      <w:sz w:val="48"/>
      <w:szCs w:val="48"/>
    </w:rPr>
  </w:style>
  <w:style w:type="character" w:styleId="783" w:customStyle="1">
    <w:name w:val="副标题 Char"/>
    <w:basedOn w:val="684"/>
    <w:link w:val="739"/>
    <w:uiPriority w:val="11"/>
    <w:qFormat/>
    <w:rPr>
      <w:sz w:val="24"/>
      <w:szCs w:val="24"/>
    </w:rPr>
  </w:style>
  <w:style w:type="paragraph" w:styleId="784">
    <w:name w:val="Quote"/>
    <w:basedOn w:val="674"/>
    <w:next w:val="674"/>
    <w:link w:val="785"/>
    <w:uiPriority w:val="99"/>
    <w:qFormat/>
    <w:pPr>
      <w:ind w:left="720" w:right="720"/>
    </w:pPr>
    <w:rPr>
      <w:i/>
    </w:rPr>
  </w:style>
  <w:style w:type="character" w:styleId="785" w:customStyle="1">
    <w:name w:val="引用 Char"/>
    <w:link w:val="784"/>
    <w:uiPriority w:val="99"/>
    <w:qFormat/>
    <w:rPr>
      <w:i/>
    </w:rPr>
  </w:style>
  <w:style w:type="paragraph" w:styleId="786">
    <w:name w:val="Intense Quote"/>
    <w:basedOn w:val="674"/>
    <w:next w:val="674"/>
    <w:link w:val="787"/>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99"/>
    <w:qFormat/>
    <w:rPr>
      <w:i/>
    </w:rPr>
  </w:style>
  <w:style w:type="character" w:styleId="788" w:customStyle="1">
    <w:name w:val="Header Char"/>
    <w:basedOn w:val="684"/>
    <w:uiPriority w:val="99"/>
    <w:qFormat/>
  </w:style>
  <w:style w:type="character" w:styleId="789" w:customStyle="1">
    <w:name w:val="Footer Char"/>
    <w:basedOn w:val="684"/>
    <w:uiPriority w:val="99"/>
    <w:qFormat/>
  </w:style>
  <w:style w:type="character" w:styleId="790" w:customStyle="1">
    <w:name w:val="Caption Char"/>
    <w:uiPriority w:val="99"/>
    <w:qFormat/>
  </w:style>
  <w:style w:type="table" w:styleId="791" w:customStyle="1">
    <w:name w:val="Table Grid Light"/>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Plain Table 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6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6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6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6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6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6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6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6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6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6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6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6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Grid Table 3"/>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6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6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6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6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6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6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6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0" w:customStyle="1">
    <w:name w:val="Grid Table 4 - Accent 2"/>
    <w:basedOn w:val="6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1" w:customStyle="1">
    <w:name w:val="Grid Table 4 - Accent 3"/>
    <w:basedOn w:val="6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6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3" w:customStyle="1">
    <w:name w:val="Grid Table 4 - Accent 5"/>
    <w:basedOn w:val="6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6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Grid Table 5 Dark"/>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Grid Table 6 Colorful"/>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6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6" w:customStyle="1">
    <w:name w:val="Grid Table 6 Colorful - Accent 4"/>
    <w:basedOn w:val="6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6 Colorful - Accent 6"/>
    <w:basedOn w:val="6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Grid Table 7 Colorful"/>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6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6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6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6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6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6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6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List Table 2"/>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6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6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6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6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8" w:customStyle="1">
    <w:name w:val="List Table 2 - Accent 5"/>
    <w:basedOn w:val="6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6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List Table 3"/>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6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6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List Table 4"/>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6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6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6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6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6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6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List Table 5 Dark"/>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6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6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6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6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6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6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6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6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6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6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6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6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List Table 7 Colorful"/>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6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6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6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6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6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6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Lined - Accent 2"/>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Lined - Accent 3"/>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Lined - Accent 5"/>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6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6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Bordered &amp; Lined - Accent 2"/>
    <w:basedOn w:val="6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Bordered &amp; Lined - Accent 3"/>
    <w:basedOn w:val="6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6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Bordered &amp; Lined - Accent 5"/>
    <w:basedOn w:val="6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6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6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6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6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2" w:customStyle="1">
    <w:name w:val="Bordered - Accent 3"/>
    <w:basedOn w:val="6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6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4" w:customStyle="1">
    <w:name w:val="Bordered - Accent 5"/>
    <w:basedOn w:val="6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5" w:customStyle="1">
    <w:name w:val="Bordered - Accent 6"/>
    <w:basedOn w:val="6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脚注文本 Char"/>
    <w:link w:val="742"/>
    <w:uiPriority w:val="99"/>
    <w:qFormat/>
    <w:rPr>
      <w:sz w:val="18"/>
    </w:rPr>
  </w:style>
  <w:style w:type="character" w:styleId="917" w:customStyle="1">
    <w:name w:val="尾注文本 Char"/>
    <w:link w:val="727"/>
    <w:uiPriority w:val="99"/>
    <w:qFormat/>
    <w:rPr>
      <w:sz w:val="20"/>
    </w:rPr>
  </w:style>
  <w:style w:type="paragraph" w:styleId="918" w:customStyle="1">
    <w:name w:val="TOC Heading"/>
    <w:uiPriority w:val="39"/>
    <w:unhideWhenUsed/>
    <w:qFormat/>
    <w:rPr>
      <w:rFonts w:hint="default" w:ascii="Times New Roman" w:hAnsi="Times New Roman" w:eastAsia="宋体" w:cs="Times New Roman"/>
      <w:lang w:val="en-US" w:eastAsia="zh-CN" w:bidi="ar-SA"/>
    </w:rPr>
  </w:style>
  <w:style w:type="character" w:styleId="919" w:customStyle="1">
    <w:name w:val="正文缩进 Char"/>
    <w:link w:val="697"/>
    <w:uiPriority w:val="0"/>
    <w:qFormat/>
    <w:rPr>
      <w:rFonts w:asciiTheme="minorHAnsi" w:hAnsiTheme="minorHAnsi" w:eastAsiaTheme="minorEastAsia" w:cstheme="minorBidi"/>
      <w:sz w:val="21"/>
      <w:szCs w:val="22"/>
    </w:rPr>
  </w:style>
  <w:style w:type="character" w:styleId="920" w:customStyle="1">
    <w:name w:val="正文文本 Char"/>
    <w:basedOn w:val="684"/>
    <w:link w:val="709"/>
    <w:uiPriority w:val="0"/>
    <w:qFormat/>
    <w:rPr>
      <w:rFonts w:ascii="楷体_GB2312" w:hAnsi="Arial" w:eastAsia="楷体_GB2312" w:cstheme="minorBidi"/>
      <w:sz w:val="28"/>
      <w:szCs w:val="22"/>
      <w:lang w:eastAsia="en-US"/>
    </w:rPr>
  </w:style>
  <w:style w:type="character" w:styleId="921" w:customStyle="1">
    <w:name w:val="文档结构图 Char"/>
    <w:basedOn w:val="684"/>
    <w:link w:val="686"/>
    <w:uiPriority w:val="0"/>
    <w:qFormat/>
    <w:rPr>
      <w:rFonts w:asciiTheme="minorHAnsi" w:hAnsiTheme="minorHAnsi" w:eastAsiaTheme="minorHAnsi" w:cstheme="minorBidi"/>
      <w:sz w:val="21"/>
      <w:lang w:eastAsia="en-US"/>
    </w:rPr>
  </w:style>
  <w:style w:type="character" w:styleId="922" w:customStyle="1">
    <w:name w:val="批注文字 Char"/>
    <w:basedOn w:val="684"/>
    <w:link w:val="703"/>
    <w:uiPriority w:val="0"/>
    <w:qFormat/>
  </w:style>
  <w:style w:type="character" w:styleId="923" w:customStyle="1">
    <w:name w:val="正文文本缩进 Char"/>
    <w:basedOn w:val="684"/>
    <w:link w:val="710"/>
    <w:uiPriority w:val="0"/>
    <w:qFormat/>
    <w:rPr>
      <w:rFonts w:asciiTheme="minorHAnsi" w:hAnsiTheme="minorHAnsi" w:eastAsiaTheme="minorEastAsia" w:cstheme="minorBidi"/>
      <w:sz w:val="21"/>
      <w:szCs w:val="22"/>
    </w:rPr>
  </w:style>
  <w:style w:type="character" w:styleId="924" w:customStyle="1">
    <w:name w:val="纯文本 Char"/>
    <w:basedOn w:val="684"/>
    <w:link w:val="720"/>
    <w:uiPriority w:val="0"/>
    <w:qFormat/>
    <w:rPr>
      <w:rFonts w:ascii="宋体" w:hAnsi="Courier New" w:eastAsia="Arial" w:cs="Courier New"/>
      <w:sz w:val="22"/>
      <w:szCs w:val="21"/>
      <w:lang w:eastAsia="en-US"/>
    </w:rPr>
  </w:style>
  <w:style w:type="character" w:styleId="925" w:customStyle="1">
    <w:name w:val="页脚 Char"/>
    <w:basedOn w:val="684"/>
    <w:link w:val="730"/>
    <w:uiPriority w:val="99"/>
    <w:qFormat/>
    <w:rPr>
      <w:sz w:val="18"/>
      <w:szCs w:val="18"/>
    </w:rPr>
  </w:style>
  <w:style w:type="character" w:styleId="926" w:customStyle="1">
    <w:name w:val="页眉 Char"/>
    <w:basedOn w:val="684"/>
    <w:link w:val="732"/>
    <w:uiPriority w:val="99"/>
    <w:qFormat/>
    <w:rPr>
      <w:sz w:val="18"/>
      <w:szCs w:val="18"/>
    </w:rPr>
  </w:style>
  <w:style w:type="character" w:styleId="927" w:customStyle="1">
    <w:name w:val="普通(网站) Char"/>
    <w:link w:val="756"/>
    <w:uiPriority w:val="0"/>
    <w:qFormat/>
    <w:rPr>
      <w:rFonts w:asciiTheme="minorHAnsi" w:hAnsiTheme="minorHAnsi" w:eastAsiaTheme="minorHAnsi" w:cstheme="minorBidi"/>
      <w:sz w:val="22"/>
      <w:lang w:eastAsia="en-US"/>
    </w:rPr>
  </w:style>
  <w:style w:type="character" w:styleId="928" w:customStyle="1">
    <w:name w:val="批注主题 Char"/>
    <w:basedOn w:val="922"/>
    <w:link w:val="760"/>
    <w:uiPriority w:val="0"/>
    <w:qFormat/>
    <w:rPr>
      <w:b/>
      <w:bCs/>
    </w:rPr>
  </w:style>
  <w:style w:type="character" w:styleId="929" w:customStyle="1">
    <w:name w:val="正文首行缩进 2 Char"/>
    <w:basedOn w:val="923"/>
    <w:link w:val="762"/>
    <w:uiPriority w:val="0"/>
    <w:qFormat/>
    <w:rPr>
      <w:rFonts w:asciiTheme="minorHAnsi" w:hAnsiTheme="minorHAnsi" w:eastAsiaTheme="minorHAnsi" w:cstheme="minorBidi"/>
      <w:sz w:val="24"/>
      <w:szCs w:val="24"/>
      <w:lang w:eastAsia="en-US"/>
    </w:rPr>
  </w:style>
  <w:style w:type="character" w:styleId="930" w:customStyle="1">
    <w:name w:val="font31"/>
    <w:basedOn w:val="684"/>
    <w:uiPriority w:val="0"/>
    <w:qFormat/>
    <w:rPr>
      <w:rFonts w:hint="default" w:ascii="Times New Roman" w:hAnsi="Times New Roman" w:cs="Times New Roman"/>
      <w:color w:val="000000"/>
      <w:sz w:val="20"/>
      <w:szCs w:val="20"/>
      <w:u w:val="none"/>
    </w:rPr>
  </w:style>
  <w:style w:type="character" w:styleId="931" w:customStyle="1">
    <w:name w:val="font21"/>
    <w:basedOn w:val="684"/>
    <w:uiPriority w:val="0"/>
    <w:qFormat/>
    <w:rPr>
      <w:rFonts w:hint="eastAsia" w:ascii="宋体" w:hAnsi="宋体" w:eastAsia="宋体" w:cs="宋体"/>
      <w:color w:val="000000"/>
      <w:sz w:val="20"/>
      <w:szCs w:val="20"/>
      <w:u w:val="none"/>
    </w:rPr>
  </w:style>
  <w:style w:type="character" w:styleId="932" w:customStyle="1">
    <w:name w:val="font41"/>
    <w:basedOn w:val="684"/>
    <w:uiPriority w:val="0"/>
    <w:qFormat/>
    <w:rPr>
      <w:rFonts w:ascii="Calibri" w:hAnsi="Calibri" w:cs="Calibri"/>
      <w:color w:val="000000"/>
      <w:sz w:val="20"/>
      <w:szCs w:val="20"/>
      <w:u w:val="none"/>
    </w:rPr>
  </w:style>
  <w:style w:type="paragraph" w:styleId="933" w:customStyle="1">
    <w:name w:val="段"/>
    <w:next w:val="674"/>
    <w:uiPriority w:val="0"/>
    <w:qFormat/>
    <w:pPr>
      <w:ind w:firstLine="200"/>
      <w:jc w:val="both"/>
    </w:pPr>
    <w:rPr>
      <w:rFonts w:hint="default" w:ascii="宋体" w:hAnsi="Times New Roman" w:eastAsia="宋体" w:cs="Times New Roman"/>
      <w:lang w:val="en-US" w:eastAsia="zh-CN" w:bidi="ar-SA"/>
    </w:rPr>
  </w:style>
  <w:style w:type="paragraph" w:styleId="934" w:customStyle="1">
    <w:name w:val="纯文本2"/>
    <w:basedOn w:val="674"/>
    <w:uiPriority w:val="0"/>
    <w:qFormat/>
    <w:rPr>
      <w:rFonts w:ascii="宋体" w:hAnsi="Courier New" w:eastAsia="楷体_GB2312" w:cs="Times New Roman"/>
      <w:sz w:val="26"/>
      <w:szCs w:val="20"/>
    </w:rPr>
  </w:style>
  <w:style w:type="paragraph" w:styleId="9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6" w:customStyle="1">
    <w:name w:val="列出段落1"/>
    <w:basedOn w:val="674"/>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37" w:customStyle="1">
    <w:name w:val="__正文不空"/>
    <w:link w:val="938"/>
    <w:uiPriority w:val="0"/>
    <w:qFormat/>
    <w:pPr>
      <w:spacing w:line="360" w:lineRule="auto"/>
    </w:pPr>
    <w:rPr>
      <w:rFonts w:hint="default" w:asciiTheme="minorHAnsi" w:hAnsiTheme="minorHAnsi" w:eastAsiaTheme="minorEastAsia" w:cstheme="minorBidi"/>
      <w:sz w:val="24"/>
      <w:szCs w:val="21"/>
      <w:lang w:val="en-US" w:eastAsia="zh-CN" w:bidi="ar-SA"/>
    </w:rPr>
  </w:style>
  <w:style w:type="character" w:styleId="938" w:customStyle="1">
    <w:name w:val="__正文不空 Char"/>
    <w:basedOn w:val="684"/>
    <w:link w:val="937"/>
    <w:uiPriority w:val="0"/>
    <w:qFormat/>
    <w:rPr>
      <w:rFonts w:asciiTheme="minorHAnsi" w:hAnsiTheme="minorHAnsi" w:eastAsiaTheme="minorEastAsia" w:cstheme="minorBidi"/>
      <w:sz w:val="24"/>
      <w:szCs w:val="21"/>
    </w:rPr>
  </w:style>
  <w:style w:type="paragraph" w:styleId="939">
    <w:name w:val="List Paragraph"/>
    <w:basedOn w:val="674"/>
    <w:link w:val="940"/>
    <w:uiPriority w:val="99"/>
    <w:qFormat/>
    <w:pPr>
      <w:ind w:firstLine="420"/>
    </w:pPr>
    <w:rPr>
      <w:rFonts w:ascii="Times New Roman" w:hAnsi="Times New Roman" w:eastAsia="宋体" w:cs="Times New Roman"/>
      <w:sz w:val="24"/>
      <w:szCs w:val="24"/>
    </w:rPr>
  </w:style>
  <w:style w:type="character" w:styleId="940" w:customStyle="1">
    <w:name w:val="列出段落 Char"/>
    <w:link w:val="939"/>
    <w:uiPriority w:val="0"/>
    <w:qFormat/>
    <w:rPr>
      <w:sz w:val="24"/>
      <w:szCs w:val="24"/>
    </w:rPr>
  </w:style>
  <w:style w:type="paragraph" w:styleId="941" w:customStyle="1">
    <w:name w:val="纯文本1"/>
    <w:basedOn w:val="674"/>
    <w:next w:val="736"/>
    <w:link w:val="942"/>
    <w:uiPriority w:val="0"/>
    <w:qFormat/>
    <w:rPr>
      <w:rFonts w:ascii="宋体" w:hAnsi="Courier New" w:eastAsia="宋体" w:cs="Times New Roman"/>
      <w:sz w:val="20"/>
      <w:szCs w:val="20"/>
    </w:rPr>
  </w:style>
  <w:style w:type="character" w:styleId="942" w:customStyle="1">
    <w:name w:val="纯文本 Char1"/>
    <w:link w:val="941"/>
    <w:uiPriority w:val="0"/>
    <w:qFormat/>
    <w:rPr>
      <w:rFonts w:ascii="宋体" w:hAnsi="Courier New"/>
    </w:rPr>
  </w:style>
  <w:style w:type="paragraph" w:styleId="943" w:customStyle="1">
    <w:name w:val="方案正文"/>
    <w:basedOn w:val="674"/>
    <w:link w:val="944"/>
    <w:uiPriority w:val="0"/>
    <w:qFormat/>
    <w:pPr>
      <w:ind w:firstLine="359"/>
      <w:jc w:val="left"/>
      <w:spacing w:before="156" w:line="360" w:lineRule="auto"/>
    </w:pPr>
    <w:rPr>
      <w:rFonts w:ascii="Arial" w:hAnsi="Arial" w:eastAsia="宋体" w:cs="Times New Roman"/>
      <w:sz w:val="24"/>
      <w:szCs w:val="21"/>
    </w:rPr>
  </w:style>
  <w:style w:type="character" w:styleId="944" w:customStyle="1">
    <w:name w:val="方案正文 Char"/>
    <w:link w:val="943"/>
    <w:uiPriority w:val="0"/>
    <w:qFormat/>
    <w:rPr>
      <w:rFonts w:ascii="Arial" w:hAnsi="Arial"/>
      <w:sz w:val="24"/>
      <w:szCs w:val="21"/>
    </w:rPr>
  </w:style>
  <w:style w:type="character" w:styleId="945" w:customStyle="1">
    <w:name w:val="正文文本缩进 Char1"/>
    <w:uiPriority w:val="0"/>
    <w:qFormat/>
    <w:rPr>
      <w:rFonts w:ascii="宋体" w:eastAsia="宋体"/>
      <w:sz w:val="28"/>
    </w:rPr>
  </w:style>
  <w:style w:type="character" w:styleId="946" w:customStyle="1">
    <w:name w:val="font71"/>
    <w:basedOn w:val="684"/>
    <w:uiPriority w:val="0"/>
    <w:qFormat/>
    <w:rPr>
      <w:rFonts w:ascii="宋体" w:hAnsi="宋体" w:eastAsia="宋体" w:cs="宋体"/>
      <w:b/>
      <w:bCs/>
      <w:color w:val="000000"/>
      <w:sz w:val="22"/>
      <w:szCs w:val="22"/>
      <w:u w:val="none"/>
    </w:rPr>
  </w:style>
  <w:style w:type="paragraph" w:styleId="947" w:customStyle="1">
    <w:name w:val="Table Text"/>
    <w:basedOn w:val="674"/>
    <w:uiPriority w:val="0"/>
    <w:semiHidden/>
    <w:qFormat/>
    <w:rPr>
      <w:rFonts w:ascii="宋体" w:hAnsi="宋体" w:eastAsia="宋体" w:cs="宋体"/>
      <w:szCs w:val="21"/>
      <w:lang w:eastAsia="en-US"/>
    </w:rPr>
  </w:style>
  <w:style w:type="table" w:styleId="948" w:customStyle="1">
    <w:name w:val="Table Normal"/>
    <w:uiPriority w:val="0"/>
    <w:unhideWhenUsed/>
    <w:qFormat/>
    <w:tblPr>
      <w:tblCellMar>
        <w:left w:w="0" w:type="dxa"/>
        <w:top w:w="0" w:type="dxa"/>
        <w:right w:w="0" w:type="dxa"/>
        <w:bottom w:w="0" w:type="dxa"/>
      </w:tblCellMar>
    </w:tblPr>
  </w:style>
  <w:style w:type="paragraph" w:styleId="949">
    <w:name w:val="No Spacing"/>
    <w:uiPriority w:val="99"/>
    <w:qFormat/>
    <w:pPr>
      <w:jc w:val="both"/>
      <w:widowControl w:val="off"/>
    </w:pPr>
    <w:rPr>
      <w:rFonts w:hint="default" w:asciiTheme="minorHAnsi" w:hAnsiTheme="minorHAnsi" w:eastAsiaTheme="minorEastAsia" w:cstheme="minorBidi"/>
      <w:sz w:val="21"/>
      <w:szCs w:val="22"/>
      <w:lang w:val="en-US" w:eastAsia="zh-CN" w:bidi="ar-SA"/>
    </w:rPr>
  </w:style>
  <w:style w:type="character" w:styleId="950" w:customStyle="1">
    <w:name w:val="宏文本 Char"/>
    <w:basedOn w:val="684"/>
    <w:link w:val="687"/>
    <w:uiPriority w:val="0"/>
    <w:qFormat/>
    <w:rPr>
      <w:rFonts w:ascii="Courier New" w:hAnsi="Courier New" w:cs="Courier New"/>
      <w:sz w:val="24"/>
      <w:szCs w:val="24"/>
    </w:rPr>
  </w:style>
  <w:style w:type="character" w:styleId="951" w:customStyle="1">
    <w:name w:val="注释标题 Char"/>
    <w:basedOn w:val="684"/>
    <w:link w:val="692"/>
    <w:uiPriority w:val="0"/>
    <w:qFormat/>
    <w:rPr>
      <w:rFonts w:asciiTheme="minorHAnsi" w:hAnsiTheme="minorHAnsi" w:eastAsiaTheme="minorHAnsi" w:cstheme="minorBidi"/>
      <w:sz w:val="24"/>
      <w:szCs w:val="24"/>
      <w:lang w:eastAsia="en-US"/>
    </w:rPr>
  </w:style>
  <w:style w:type="character" w:styleId="952" w:customStyle="1">
    <w:name w:val="电子邮件签名 Char"/>
    <w:basedOn w:val="684"/>
    <w:link w:val="695"/>
    <w:uiPriority w:val="0"/>
    <w:qFormat/>
    <w:rPr>
      <w:rFonts w:ascii="MiSans" w:hAnsi="MiSans" w:eastAsia="MiSans" w:cstheme="minorBidi"/>
      <w:sz w:val="22"/>
      <w:szCs w:val="22"/>
    </w:rPr>
  </w:style>
  <w:style w:type="character" w:styleId="953" w:customStyle="1">
    <w:name w:val="称呼 Char"/>
    <w:basedOn w:val="684"/>
    <w:link w:val="705"/>
    <w:uiPriority w:val="0"/>
    <w:qFormat/>
    <w:rPr>
      <w:rFonts w:ascii="MiSans" w:hAnsi="MiSans" w:eastAsia="MiSans" w:cstheme="minorBidi"/>
      <w:sz w:val="22"/>
      <w:szCs w:val="22"/>
    </w:rPr>
  </w:style>
  <w:style w:type="character" w:styleId="954" w:customStyle="1">
    <w:name w:val="正文文本 3 Char"/>
    <w:basedOn w:val="684"/>
    <w:link w:val="706"/>
    <w:uiPriority w:val="0"/>
    <w:qFormat/>
    <w:rPr>
      <w:rFonts w:ascii="MiSans" w:hAnsi="MiSans" w:eastAsia="MiSans" w:cstheme="minorBidi"/>
      <w:sz w:val="16"/>
      <w:szCs w:val="16"/>
    </w:rPr>
  </w:style>
  <w:style w:type="character" w:styleId="955" w:customStyle="1">
    <w:name w:val="结束语 Char"/>
    <w:basedOn w:val="684"/>
    <w:link w:val="707"/>
    <w:uiPriority w:val="0"/>
    <w:qFormat/>
    <w:rPr>
      <w:rFonts w:ascii="MiSans" w:hAnsi="MiSans" w:eastAsia="MiSans" w:cstheme="minorBidi"/>
      <w:sz w:val="22"/>
      <w:szCs w:val="22"/>
    </w:rPr>
  </w:style>
  <w:style w:type="character" w:styleId="956" w:customStyle="1">
    <w:name w:val="HTML 地址 Char"/>
    <w:basedOn w:val="684"/>
    <w:link w:val="716"/>
    <w:uiPriority w:val="0"/>
    <w:qFormat/>
    <w:rPr>
      <w:rFonts w:ascii="MiSans" w:hAnsi="MiSans" w:eastAsia="MiSans" w:cstheme="minorBidi"/>
      <w:i/>
      <w:iCs/>
      <w:sz w:val="22"/>
      <w:szCs w:val="22"/>
    </w:rPr>
  </w:style>
  <w:style w:type="character" w:styleId="957" w:customStyle="1">
    <w:name w:val="日期 Char"/>
    <w:basedOn w:val="684"/>
    <w:link w:val="725"/>
    <w:uiPriority w:val="0"/>
    <w:qFormat/>
    <w:rPr>
      <w:rFonts w:ascii="MiSans" w:hAnsi="MiSans" w:eastAsia="MiSans" w:cstheme="minorBidi"/>
      <w:sz w:val="22"/>
      <w:szCs w:val="22"/>
    </w:rPr>
  </w:style>
  <w:style w:type="character" w:styleId="958" w:customStyle="1">
    <w:name w:val="正文文本缩进 2 Char"/>
    <w:basedOn w:val="684"/>
    <w:link w:val="726"/>
    <w:uiPriority w:val="0"/>
    <w:qFormat/>
    <w:rPr>
      <w:rFonts w:ascii="MiSans" w:hAnsi="MiSans" w:eastAsia="MiSans" w:cstheme="minorBidi"/>
      <w:sz w:val="22"/>
      <w:szCs w:val="22"/>
    </w:rPr>
  </w:style>
  <w:style w:type="character" w:styleId="959" w:customStyle="1">
    <w:name w:val="批注框文本 Char"/>
    <w:basedOn w:val="684"/>
    <w:link w:val="729"/>
    <w:uiPriority w:val="0"/>
    <w:qFormat/>
    <w:rPr>
      <w:rFonts w:asciiTheme="minorHAnsi" w:hAnsiTheme="minorHAnsi" w:eastAsiaTheme="minorEastAsia" w:cstheme="minorBidi"/>
      <w:sz w:val="18"/>
      <w:szCs w:val="18"/>
      <w:lang w:eastAsia="en-US"/>
    </w:rPr>
  </w:style>
  <w:style w:type="character" w:styleId="960" w:customStyle="1">
    <w:name w:val="签名 Char"/>
    <w:basedOn w:val="684"/>
    <w:link w:val="733"/>
    <w:uiPriority w:val="0"/>
    <w:qFormat/>
    <w:rPr>
      <w:rFonts w:ascii="MiSans" w:hAnsi="MiSans" w:eastAsia="MiSans" w:cstheme="minorBidi"/>
      <w:sz w:val="22"/>
      <w:szCs w:val="22"/>
    </w:rPr>
  </w:style>
  <w:style w:type="character" w:styleId="961" w:customStyle="1">
    <w:name w:val="正文文本缩进 3 Char"/>
    <w:basedOn w:val="684"/>
    <w:link w:val="745"/>
    <w:uiPriority w:val="0"/>
    <w:qFormat/>
    <w:rPr>
      <w:rFonts w:asciiTheme="minorHAnsi" w:hAnsiTheme="minorHAnsi" w:eastAsiaTheme="minorHAnsi" w:cstheme="minorBidi"/>
      <w:b/>
      <w:bCs/>
      <w:sz w:val="28"/>
      <w:szCs w:val="22"/>
      <w:u w:val="single"/>
      <w:lang w:eastAsia="en-US"/>
    </w:rPr>
  </w:style>
  <w:style w:type="character" w:styleId="962" w:customStyle="1">
    <w:name w:val="正文文本 2 Char"/>
    <w:basedOn w:val="684"/>
    <w:link w:val="751"/>
    <w:uiPriority w:val="0"/>
    <w:qFormat/>
    <w:rPr>
      <w:rFonts w:asciiTheme="minorHAnsi" w:hAnsiTheme="minorHAnsi" w:eastAsiaTheme="minorEastAsia" w:cstheme="minorBidi"/>
      <w:sz w:val="22"/>
      <w:szCs w:val="22"/>
      <w:lang w:eastAsia="en-US"/>
    </w:rPr>
  </w:style>
  <w:style w:type="character" w:styleId="963" w:customStyle="1">
    <w:name w:val="信息标题 Char"/>
    <w:basedOn w:val="684"/>
    <w:link w:val="754"/>
    <w:uiPriority w:val="0"/>
    <w:qFormat/>
    <w:rPr>
      <w:rFonts w:asciiTheme="majorHAnsi" w:hAnsiTheme="majorHAnsi" w:eastAsiaTheme="majorEastAsia" w:cstheme="majorBidi"/>
      <w:sz w:val="24"/>
      <w:szCs w:val="24"/>
      <w:shd w:val="pct20" w:color="auto" w:fill="auto"/>
    </w:rPr>
  </w:style>
  <w:style w:type="character" w:styleId="964" w:customStyle="1">
    <w:name w:val="HTML 预设格式 Char"/>
    <w:basedOn w:val="684"/>
    <w:link w:val="755"/>
    <w:uiPriority w:val="0"/>
    <w:qFormat/>
    <w:rPr>
      <w:rFonts w:ascii="Courier New" w:hAnsi="Courier New" w:eastAsia="MiSans" w:cs="Courier New"/>
    </w:rPr>
  </w:style>
  <w:style w:type="character" w:styleId="965" w:customStyle="1">
    <w:name w:val="正文首行缩进 Char"/>
    <w:basedOn w:val="920"/>
    <w:link w:val="761"/>
    <w:uiPriority w:val="0"/>
    <w:qFormat/>
    <w:rPr>
      <w:rFonts w:ascii="MiSans" w:hAnsi="MiSans" w:eastAsia="MiSans" w:cstheme="minorBidi"/>
      <w:sz w:val="22"/>
      <w:szCs w:val="22"/>
      <w:lang w:eastAsia="en-US"/>
    </w:rPr>
  </w:style>
  <w:style w:type="paragraph" w:styleId="966"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67" w:customStyle="1">
    <w:name w:val="Plain Text2"/>
    <w:basedOn w:val="674"/>
    <w:uiPriority w:val="0"/>
    <w:qFormat/>
    <w:pPr>
      <w:jc w:val="left"/>
      <w:spacing w:after="200" w:line="276" w:lineRule="auto"/>
      <w:widowControl/>
    </w:pPr>
    <w:rPr>
      <w:rFonts w:ascii="宋体" w:hAnsi="Courier New" w:eastAsia="楷体_GB2312"/>
      <w:sz w:val="28"/>
      <w:lang w:eastAsia="en-US"/>
    </w:rPr>
  </w:style>
  <w:style w:type="paragraph" w:styleId="968" w:customStyle="1">
    <w:name w:val="普通正文"/>
    <w:basedOn w:val="674"/>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969" w:customStyle="1">
    <w:name w:val="Andy_正文"/>
    <w:basedOn w:val="674"/>
    <w:uiPriority w:val="0"/>
    <w:qFormat/>
    <w:pPr>
      <w:ind w:firstLine="480"/>
      <w:jc w:val="left"/>
      <w:spacing w:after="200" w:line="360" w:lineRule="auto"/>
      <w:widowControl/>
    </w:pPr>
    <w:rPr>
      <w:rFonts w:ascii="Calibri" w:hAnsi="Calibri" w:eastAsiaTheme="minorHAnsi"/>
      <w:sz w:val="24"/>
      <w:szCs w:val="24"/>
      <w:lang w:eastAsia="en-US"/>
    </w:rPr>
  </w:style>
  <w:style w:type="paragraph" w:styleId="970" w:customStyle="1">
    <w:name w:val="一级目录"/>
    <w:next w:val="674"/>
    <w:uiPriority w:val="0"/>
    <w:qFormat/>
    <w:pPr>
      <w:jc w:val="center"/>
      <w:outlineLvl w:val="0"/>
    </w:pPr>
    <w:rPr>
      <w:rFonts w:hint="default" w:ascii="黑体" w:hAnsi="Times New Roman" w:eastAsia="黑体" w:cs="Times New Roman"/>
      <w:b/>
      <w:sz w:val="44"/>
      <w:szCs w:val="44"/>
      <w:lang w:val="en-US" w:eastAsia="zh-CN" w:bidi="ar-SA"/>
    </w:rPr>
  </w:style>
  <w:style w:type="paragraph" w:styleId="971" w:customStyle="1">
    <w:name w:val="Table Paragraph"/>
    <w:basedOn w:val="674"/>
    <w:uiPriority w:val="1"/>
    <w:qFormat/>
    <w:pPr>
      <w:jc w:val="left"/>
      <w:spacing w:after="200" w:line="276" w:lineRule="auto"/>
      <w:widowControl/>
    </w:pPr>
    <w:rPr>
      <w:rFonts w:ascii="宋体" w:hAnsi="宋体" w:cs="宋体" w:eastAsiaTheme="minorHAnsi"/>
      <w:sz w:val="22"/>
      <w:lang w:val="zh-CN" w:eastAsia="en-US" w:bidi="zh-CN"/>
    </w:rPr>
  </w:style>
  <w:style w:type="paragraph" w:styleId="972" w:customStyle="1">
    <w:name w:val="BodyText"/>
    <w:basedOn w:val="674"/>
    <w:uiPriority w:val="0"/>
    <w:qFormat/>
    <w:pPr>
      <w:jc w:val="left"/>
      <w:spacing w:after="120" w:line="276" w:lineRule="auto"/>
      <w:widowControl/>
    </w:pPr>
    <w:rPr>
      <w:rFonts w:eastAsiaTheme="minorHAnsi"/>
      <w:sz w:val="22"/>
      <w:szCs w:val="24"/>
      <w:lang w:eastAsia="en-US"/>
    </w:rPr>
  </w:style>
  <w:style w:type="paragraph" w:styleId="973" w:customStyle="1">
    <w:name w:val="01 章标"/>
    <w:basedOn w:val="674"/>
    <w:uiPriority w:val="0"/>
    <w:qFormat/>
    <w:pPr>
      <w:ind w:firstLine="883"/>
      <w:jc w:val="center"/>
      <w:spacing w:after="200" w:line="276" w:lineRule="auto"/>
      <w:widowControl/>
      <w:outlineLvl w:val="0"/>
    </w:pPr>
    <w:rPr>
      <w:rFonts w:eastAsiaTheme="minorHAnsi"/>
      <w:b/>
      <w:sz w:val="44"/>
      <w:szCs w:val="44"/>
      <w:lang w:eastAsia="en-US"/>
    </w:rPr>
  </w:style>
  <w:style w:type="character" w:styleId="974" w:customStyle="1">
    <w:name w:val="Heading 1 Char"/>
    <w:basedOn w:val="684"/>
    <w:uiPriority w:val="9"/>
    <w:qFormat/>
    <w:rPr>
      <w:rFonts w:ascii="Arial" w:hAnsi="Arial" w:eastAsia="Arial" w:cs="Arial"/>
      <w:sz w:val="40"/>
      <w:szCs w:val="40"/>
    </w:rPr>
  </w:style>
  <w:style w:type="character" w:styleId="975" w:customStyle="1">
    <w:name w:val="Heading 3 Char"/>
    <w:basedOn w:val="684"/>
    <w:uiPriority w:val="9"/>
    <w:qFormat/>
    <w:rPr>
      <w:rFonts w:ascii="Arial" w:hAnsi="Arial" w:eastAsia="Arial" w:cs="Arial"/>
      <w:sz w:val="30"/>
      <w:szCs w:val="30"/>
    </w:rPr>
  </w:style>
  <w:style w:type="character" w:styleId="976" w:customStyle="1">
    <w:name w:val="Heading 4 Char"/>
    <w:basedOn w:val="684"/>
    <w:uiPriority w:val="9"/>
    <w:qFormat/>
    <w:rPr>
      <w:rFonts w:ascii="Arial" w:hAnsi="Arial" w:eastAsia="Arial" w:cs="Arial"/>
      <w:b/>
      <w:bCs/>
      <w:sz w:val="26"/>
      <w:szCs w:val="26"/>
    </w:rPr>
  </w:style>
  <w:style w:type="character" w:styleId="977" w:customStyle="1">
    <w:name w:val="Heading 5 Char"/>
    <w:basedOn w:val="684"/>
    <w:uiPriority w:val="9"/>
    <w:qFormat/>
    <w:rPr>
      <w:rFonts w:ascii="Arial" w:hAnsi="Arial" w:eastAsia="Arial" w:cs="Arial"/>
      <w:b/>
      <w:bCs/>
      <w:sz w:val="24"/>
      <w:szCs w:val="24"/>
    </w:rPr>
  </w:style>
  <w:style w:type="character" w:styleId="978" w:customStyle="1">
    <w:name w:val="Heading 6 Char"/>
    <w:basedOn w:val="684"/>
    <w:uiPriority w:val="9"/>
    <w:qFormat/>
    <w:rPr>
      <w:rFonts w:ascii="Arial" w:hAnsi="Arial" w:eastAsia="Arial" w:cs="Arial"/>
      <w:b/>
      <w:bCs/>
      <w:sz w:val="22"/>
      <w:szCs w:val="22"/>
    </w:rPr>
  </w:style>
  <w:style w:type="character" w:styleId="979" w:customStyle="1">
    <w:name w:val="Heading 7 Char"/>
    <w:basedOn w:val="684"/>
    <w:uiPriority w:val="9"/>
    <w:qFormat/>
    <w:rPr>
      <w:rFonts w:ascii="Arial" w:hAnsi="Arial" w:eastAsia="Arial" w:cs="Arial"/>
      <w:b/>
      <w:bCs/>
      <w:i/>
      <w:iCs/>
      <w:sz w:val="22"/>
      <w:szCs w:val="22"/>
    </w:rPr>
  </w:style>
  <w:style w:type="character" w:styleId="980" w:customStyle="1">
    <w:name w:val="Heading 8 Char"/>
    <w:basedOn w:val="684"/>
    <w:uiPriority w:val="9"/>
    <w:qFormat/>
    <w:rPr>
      <w:rFonts w:ascii="Arial" w:hAnsi="Arial" w:eastAsia="Arial" w:cs="Arial"/>
      <w:i/>
      <w:iCs/>
      <w:sz w:val="22"/>
      <w:szCs w:val="22"/>
    </w:rPr>
  </w:style>
  <w:style w:type="character" w:styleId="981" w:customStyle="1">
    <w:name w:val="Heading 9 Char"/>
    <w:basedOn w:val="684"/>
    <w:uiPriority w:val="9"/>
    <w:qFormat/>
    <w:rPr>
      <w:rFonts w:ascii="Arial" w:hAnsi="Arial" w:eastAsia="Arial" w:cs="Arial"/>
      <w:i/>
      <w:iCs/>
      <w:sz w:val="21"/>
      <w:szCs w:val="21"/>
    </w:rPr>
  </w:style>
  <w:style w:type="character" w:styleId="982" w:customStyle="1">
    <w:name w:val="Title Char"/>
    <w:basedOn w:val="684"/>
    <w:uiPriority w:val="10"/>
    <w:qFormat/>
    <w:rPr>
      <w:sz w:val="48"/>
      <w:szCs w:val="48"/>
    </w:rPr>
  </w:style>
  <w:style w:type="character" w:styleId="983" w:customStyle="1">
    <w:name w:val="Subtitle Char"/>
    <w:basedOn w:val="684"/>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character" w:styleId="989" w:customStyle="1">
    <w:name w:val="Plain Text Char1"/>
    <w:uiPriority w:val="0"/>
    <w:qFormat/>
    <w:rPr>
      <w:rFonts w:ascii="宋体" w:hAnsi="Courier New" w:eastAsia="楷体_GB2312"/>
      <w:sz w:val="26"/>
      <w:szCs w:val="22"/>
      <w:lang w:eastAsia="en-US"/>
    </w:rPr>
  </w:style>
  <w:style w:type="character" w:styleId="990" w:customStyle="1">
    <w:name w:val="font23"/>
    <w:basedOn w:val="684"/>
    <w:uiPriority w:val="0"/>
    <w:qFormat/>
    <w:rPr>
      <w:rFonts w:hint="eastAsia" w:ascii="宋体" w:hAnsi="宋体" w:eastAsia="宋体" w:cs="宋体"/>
      <w:color w:val="000000"/>
      <w:sz w:val="18"/>
      <w:szCs w:val="18"/>
      <w:u w:val="none"/>
    </w:rPr>
  </w:style>
  <w:style w:type="character" w:styleId="991" w:customStyle="1">
    <w:name w:val="font91"/>
    <w:basedOn w:val="684"/>
    <w:uiPriority w:val="0"/>
    <w:qFormat/>
    <w:rPr>
      <w:rFonts w:hint="eastAsia" w:ascii="宋体" w:hAnsi="宋体" w:eastAsia="宋体" w:cs="宋体"/>
      <w:color w:val="000000"/>
      <w:sz w:val="18"/>
      <w:szCs w:val="18"/>
      <w:u w:val="none"/>
    </w:rPr>
  </w:style>
  <w:style w:type="character" w:styleId="992" w:customStyle="1">
    <w:name w:val="font221"/>
    <w:basedOn w:val="684"/>
    <w:uiPriority w:val="0"/>
    <w:qFormat/>
    <w:rPr>
      <w:rFonts w:ascii="Calibri" w:hAnsi="Calibri" w:cs="Calibri"/>
      <w:color w:val="000000"/>
      <w:sz w:val="18"/>
      <w:szCs w:val="18"/>
      <w:u w:val="none"/>
    </w:rPr>
  </w:style>
  <w:style w:type="character" w:styleId="993" w:customStyle="1">
    <w:name w:val="font232"/>
    <w:basedOn w:val="684"/>
    <w:uiPriority w:val="0"/>
    <w:qFormat/>
    <w:rPr>
      <w:rFonts w:hint="eastAsia" w:ascii="宋体" w:hAnsi="宋体" w:eastAsia="宋体" w:cs="宋体"/>
      <w:color w:val="000000"/>
      <w:sz w:val="18"/>
      <w:szCs w:val="18"/>
      <w:u w:val="none"/>
      <w:vertAlign w:val="superscript"/>
    </w:rPr>
  </w:style>
  <w:style w:type="paragraph" w:styleId="994" w:customStyle="1">
    <w:name w:val="正文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95"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996" w:customStyle="1">
    <w:name w:val="纯文本3"/>
    <w:basedOn w:val="674"/>
    <w:uiPriority w:val="0"/>
    <w:qFormat/>
    <w:pPr>
      <w:jc w:val="left"/>
      <w:spacing w:after="200" w:line="276" w:lineRule="auto"/>
      <w:widowControl/>
    </w:pPr>
    <w:rPr>
      <w:rFonts w:ascii="仿宋" w:hAnsi="Cambria Math" w:eastAsia="Wingdings" w:cs="华文楷体"/>
      <w:sz w:val="26"/>
      <w:szCs w:val="20"/>
      <w:lang w:eastAsia="en-US"/>
    </w:rPr>
  </w:style>
  <w:style w:type="paragraph" w:styleId="997" w:customStyle="1">
    <w:name w:val="List Bullet1"/>
    <w:basedOn w:val="674"/>
    <w:uiPriority w:val="0"/>
    <w:qFormat/>
    <w:pPr>
      <w:ind w:right="57"/>
      <w:jc w:val="left"/>
      <w:spacing w:before="240" w:after="120" w:line="288" w:lineRule="auto"/>
      <w:widowControl/>
    </w:pPr>
    <w:rPr>
      <w:rFonts w:ascii="Times New Roman" w:hAnsi="Times New Roman"/>
      <w:sz w:val="24"/>
      <w:szCs w:val="24"/>
      <w:lang w:eastAsia="en-US"/>
    </w:rPr>
  </w:style>
  <w:style w:type="paragraph" w:styleId="998" w:customStyle="1">
    <w:name w:val="Default"/>
    <w:uiPriority w:val="0"/>
    <w:qFormat/>
    <w:pPr>
      <w:numPr>
        <w:ilvl w:val="0"/>
        <w:numId w:val="11"/>
      </w:numPr>
      <w:widowControl w:val="off"/>
    </w:pPr>
    <w:rPr>
      <w:rFonts w:hint="default" w:ascii="Verdana" w:hAnsi="Verdana" w:eastAsia="宋体" w:cs="Verdana"/>
      <w:color w:val="000000"/>
      <w:sz w:val="24"/>
      <w:szCs w:val="24"/>
      <w:lang w:val="en-US" w:eastAsia="zh-CN" w:bidi="ar-SA"/>
    </w:rPr>
  </w:style>
  <w:style w:type="paragraph" w:styleId="999" w:customStyle="1">
    <w:name w:val="正文文本缩进1"/>
    <w:basedOn w:val="674"/>
    <w:next w:val="674"/>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1000" w:customStyle="1">
    <w:name w:val="文档结构图11"/>
    <w:basedOn w:val="674"/>
    <w:next w:val="674"/>
    <w:uiPriority w:val="0"/>
    <w:qFormat/>
    <w:pPr>
      <w:jc w:val="left"/>
      <w:spacing w:after="200" w:line="276" w:lineRule="auto"/>
      <w:shd w:val="clear" w:color="auto" w:fill="000080"/>
      <w:widowControl/>
    </w:pPr>
    <w:rPr>
      <w:sz w:val="22"/>
      <w:szCs w:val="21"/>
      <w:lang w:eastAsia="en-US"/>
    </w:rPr>
  </w:style>
  <w:style w:type="character" w:styleId="1001" w:customStyle="1">
    <w:name w:val="font5 Char"/>
    <w:uiPriority w:val="0"/>
    <w:qFormat/>
    <w:rPr>
      <w:rFonts w:ascii="宋体" w:hAnsi="宋体" w:eastAsia="宋体"/>
      <w:sz w:val="28"/>
      <w:szCs w:val="28"/>
      <w:lang w:val="en-US" w:eastAsia="zh-CN" w:bidi="ar-SA"/>
    </w:rPr>
  </w:style>
  <w:style w:type="character" w:styleId="1002" w:customStyle="1">
    <w:name w:val="页脚 Char1"/>
    <w:uiPriority w:val="99"/>
    <w:qFormat/>
  </w:style>
  <w:style w:type="paragraph" w:styleId="1003" w:customStyle="1">
    <w:name w:val="TOC 标题2"/>
    <w:uiPriority w:val="39"/>
    <w:unhideWhenUsed/>
    <w:qFormat/>
    <w:rPr>
      <w:rFonts w:hint="default" w:ascii="Times New Roman" w:hAnsi="Times New Roman" w:eastAsia="宋体" w:cs="Times New Roman"/>
      <w:lang w:val="en-US" w:eastAsia="zh-CN" w:bidi="ar-SA"/>
    </w:rPr>
  </w:style>
  <w:style w:type="paragraph" w:styleId="1004" w:customStyle="1">
    <w:name w:val="我的正文"/>
    <w:basedOn w:val="674"/>
    <w:uiPriority w:val="0"/>
    <w:qFormat/>
    <w:pPr>
      <w:numPr>
        <w:ilvl w:val="0"/>
        <w:numId w:val="12"/>
      </w:numPr>
      <w:spacing w:line="288" w:lineRule="auto"/>
    </w:pPr>
    <w:rPr>
      <w:rFonts w:hint="eastAsia" w:ascii="Times New Roman" w:hAnsi="Times New Roman" w:eastAsia="宋体" w:cs="Times New Roman"/>
      <w:sz w:val="28"/>
    </w:rPr>
  </w:style>
  <w:style w:type="paragraph" w:styleId="1005" w:customStyle="1">
    <w:name w:val="我的标题3级"/>
    <w:next w:val="1004"/>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06" w:customStyle="1">
    <w:name w:val="样式-L1"/>
    <w:basedOn w:val="674"/>
    <w:next w:val="674"/>
    <w:uiPriority w:val="0"/>
    <w:qFormat/>
    <w:pPr>
      <w:numPr>
        <w:ilvl w:val="0"/>
        <w:numId w:val="14"/>
      </w:numPr>
      <w:jc w:val="left"/>
      <w:spacing w:line="288" w:lineRule="auto"/>
      <w:outlineLvl w:val="0"/>
    </w:pPr>
    <w:rPr>
      <w:rFonts w:hint="eastAsia" w:ascii="宋体" w:hAnsi="宋体" w:eastAsia="宋体" w:cs="宋体"/>
      <w:b/>
      <w:bCs/>
    </w:rPr>
  </w:style>
  <w:style w:type="paragraph" w:styleId="1007" w:customStyle="1">
    <w:name w:val="样式-L2"/>
    <w:basedOn w:val="1006"/>
    <w:next w:val="1008"/>
    <w:uiPriority w:val="0"/>
    <w:qFormat/>
    <w:pPr>
      <w:numPr>
        <w:ilvl w:val="1"/>
        <w:numId w:val="15"/>
      </w:numPr>
      <w:ind w:left="0"/>
      <w:spacing w:before="120" w:after="120"/>
    </w:pPr>
    <w:rPr>
      <w:rFonts w:ascii="Times New Roman" w:hAnsi="Times New Roman"/>
    </w:rPr>
  </w:style>
  <w:style w:type="paragraph" w:styleId="1008" w:customStyle="1">
    <w:name w:val="样式-L3"/>
    <w:basedOn w:val="1006"/>
    <w:next w:val="1007"/>
    <w:uiPriority w:val="0"/>
    <w:qFormat/>
    <w:pPr>
      <w:numPr>
        <w:ilvl w:val="2"/>
        <w:numId w:val="16"/>
      </w:numPr>
      <w:ind w:firstLine="422"/>
    </w:pPr>
  </w:style>
  <w:style w:type="paragraph" w:styleId="1009" w:customStyle="1">
    <w:name w:val="样式-L4"/>
    <w:basedOn w:val="1008"/>
    <w:uiPriority w:val="0"/>
    <w:qFormat/>
    <w:pPr>
      <w:numPr>
        <w:ilvl w:val="3"/>
        <w:numId w:val="14"/>
      </w:numPr>
    </w:pPr>
  </w:style>
  <w:style w:type="paragraph" w:styleId="1010" w:customStyle="1">
    <w:name w:val="目录标题"/>
    <w:link w:val="1011"/>
    <w:uiPriority w:val="0"/>
    <w:qFormat/>
    <w:pPr>
      <w:jc w:val="center"/>
    </w:pPr>
    <w:rPr>
      <w:rFonts w:hint="default" w:ascii="MiSans" w:hAnsi="MiSans" w:eastAsia="MiSans" w:cstheme="minorBidi"/>
      <w:b/>
      <w:bCs/>
      <w:sz w:val="32"/>
      <w:szCs w:val="32"/>
      <w:lang w:val="en-US" w:eastAsia="zh-CN" w:bidi="ar-SA"/>
    </w:rPr>
  </w:style>
  <w:style w:type="character" w:styleId="1011" w:customStyle="1">
    <w:name w:val="目录标题 Char"/>
    <w:link w:val="1010"/>
    <w:uiPriority w:val="0"/>
    <w:qFormat/>
    <w:rPr>
      <w:rFonts w:ascii="MiSans" w:hAnsi="MiSans" w:eastAsia="MiSans" w:cstheme="minorBidi"/>
      <w:b/>
      <w:bCs/>
      <w:sz w:val="32"/>
      <w:szCs w:val="32"/>
    </w:rPr>
  </w:style>
  <w:style w:type="paragraph" w:styleId="1012" w:customStyle="1">
    <w:name w:val="题注1"/>
    <w:basedOn w:val="674"/>
    <w:uiPriority w:val="0"/>
    <w:qFormat/>
    <w:pPr>
      <w:spacing w:before="50" w:after="50" w:line="288" w:lineRule="auto"/>
    </w:pPr>
    <w:rPr>
      <w:rFonts w:hint="eastAsia" w:ascii="MiSans" w:hAnsi="MiSans" w:eastAsia="MiSans"/>
      <w:sz w:val="20"/>
      <w:szCs w:val="20"/>
    </w:rPr>
  </w:style>
  <w:style w:type="paragraph" w:styleId="1013" w:customStyle="1">
    <w:name w:val="文档说明标题"/>
    <w:next w:val="674"/>
    <w:uiPriority w:val="0"/>
    <w:qFormat/>
    <w:pPr>
      <w:jc w:val="center"/>
      <w:keepLines/>
      <w:keepNext/>
      <w:spacing w:before="50"/>
      <w:tabs>
        <w:tab w:val="left" w:pos="0" w:leader="none"/>
      </w:tabs>
      <w:outlineLvl w:val="0"/>
    </w:pPr>
    <w:rPr>
      <w:rFonts w:hint="default" w:ascii="MiSans" w:hAnsi="MiSans" w:eastAsia="MiSans" w:cstheme="minorBidi"/>
      <w:b/>
      <w:bCs/>
      <w:sz w:val="48"/>
      <w:szCs w:val="48"/>
      <w:lang w:val="en-US" w:eastAsia="zh-CN" w:bidi="ar-SA"/>
    </w:rPr>
  </w:style>
  <w:style w:type="paragraph" w:styleId="1014" w:customStyle="1">
    <w:name w:val="章标题"/>
    <w:next w:val="674"/>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paragraph" w:styleId="1015" w:customStyle="1">
    <w:name w:val="节标题"/>
    <w:next w:val="674"/>
    <w:uiPriority w:val="0"/>
    <w:qFormat/>
    <w:pPr>
      <w:jc w:val="center"/>
      <w:spacing w:before="50"/>
      <w:tabs>
        <w:tab w:val="left" w:pos="0" w:leader="none"/>
      </w:tabs>
    </w:pPr>
    <w:rPr>
      <w:rFonts w:hint="default" w:ascii="MiSans" w:hAnsi="MiSans" w:eastAsia="MiSans" w:cstheme="minorBidi"/>
      <w:b/>
      <w:bCs/>
      <w:sz w:val="32"/>
      <w:szCs w:val="32"/>
      <w:lang w:val="en-US" w:eastAsia="zh-CN" w:bidi="ar-SA"/>
    </w:rPr>
  </w:style>
  <w:style w:type="paragraph" w:styleId="1016" w:customStyle="1">
    <w:name w:val="附录标题"/>
    <w:next w:val="674"/>
    <w:uiPriority w:val="0"/>
    <w:qFormat/>
    <w:pPr>
      <w:jc w:val="center"/>
      <w:keepLines/>
      <w:keepNext/>
      <w:spacing w:before="50"/>
      <w:tabs>
        <w:tab w:val="left" w:pos="0" w:leader="none"/>
      </w:tabs>
      <w:outlineLvl w:val="0"/>
    </w:pPr>
    <w:rPr>
      <w:rFonts w:hint="default" w:ascii="MiSans" w:hAnsi="MiSans" w:eastAsia="MiSans" w:cstheme="minorBidi"/>
      <w:b/>
      <w:bCs/>
      <w:sz w:val="36"/>
      <w:szCs w:val="36"/>
      <w:lang w:val="en-US" w:eastAsia="zh-CN" w:bidi="ar-SA"/>
    </w:rPr>
  </w:style>
  <w:style w:type="character" w:styleId="1017" w:customStyle="1">
    <w:name w:val="摘要"/>
    <w:basedOn w:val="684"/>
    <w:uiPriority w:val="0"/>
    <w:qFormat/>
    <w:rPr>
      <w:rFonts w:ascii="MiSans" w:hAnsi="MiSans" w:eastAsia="MiSans" w:cs="Times New Roman"/>
      <w:b/>
      <w:bCs/>
      <w:lang w:val="en-US" w:eastAsia="zh-CN"/>
    </w:rPr>
  </w:style>
  <w:style w:type="character" w:styleId="1018" w:customStyle="1">
    <w:name w:val="参考文献条目"/>
    <w:basedOn w:val="684"/>
    <w:uiPriority w:val="0"/>
    <w:qFormat/>
    <w:rPr>
      <w:rFonts w:ascii="MiSans" w:hAnsi="MiSans" w:eastAsia="MiSans" w:cs="Times New Roman"/>
      <w:sz w:val="18"/>
      <w:szCs w:val="18"/>
      <w:lang w:val="en-US" w:eastAsia="zh-CN"/>
    </w:rPr>
  </w:style>
  <w:style w:type="character" w:styleId="1019" w:customStyle="1">
    <w:name w:val="关键词"/>
    <w:basedOn w:val="684"/>
    <w:uiPriority w:val="0"/>
    <w:qFormat/>
    <w:rPr>
      <w:rFonts w:ascii="MiSans" w:hAnsi="MiSans" w:eastAsia="MiSans" w:cs="Times New Roman"/>
      <w:b/>
      <w:bCs/>
      <w:lang w:val="en-US" w:eastAsia="zh-CN"/>
    </w:rPr>
  </w:style>
  <w:style w:type="character" w:styleId="1020" w:customStyle="1">
    <w:name w:val="着重标题"/>
    <w:basedOn w:val="684"/>
    <w:uiPriority w:val="0"/>
    <w:qFormat/>
    <w:rPr>
      <w:rFonts w:ascii="MiSans" w:hAnsi="MiSans" w:eastAsia="MiSans" w:cs="Times New Roman"/>
      <w:lang w:val="en-US" w:eastAsia="zh-CN"/>
    </w:rPr>
  </w:style>
  <w:style w:type="paragraph" w:styleId="1021" w:customStyle="1">
    <w:name w:val="*正文"/>
    <w:basedOn w:val="674"/>
    <w:uiPriority w:val="0"/>
    <w:qFormat/>
    <w:pPr>
      <w:ind w:firstLine="200"/>
      <w:spacing w:line="360" w:lineRule="auto"/>
    </w:pPr>
    <w:rPr>
      <w:rFonts w:ascii="MiSans" w:hAnsi="MiSans" w:eastAsia="MiSans" w:cs="仿宋_GB2312"/>
      <w:sz w:val="22"/>
      <w:szCs w:val="24"/>
    </w:rPr>
  </w:style>
  <w:style w:type="paragraph" w:styleId="1022" w:customStyle="1">
    <w:name w:val="_Style 1"/>
    <w:basedOn w:val="674"/>
    <w:uiPriority w:val="34"/>
    <w:qFormat/>
    <w:pPr>
      <w:ind w:firstLine="420"/>
      <w:spacing w:line="288" w:lineRule="auto"/>
    </w:pPr>
    <w:rPr>
      <w:rFonts w:ascii="MiSans" w:hAnsi="MiSans" w:eastAsia="MiSans"/>
      <w:sz w:val="22"/>
    </w:rPr>
  </w:style>
  <w:style w:type="paragraph" w:styleId="1023" w:customStyle="1">
    <w:name w:val="[正]宋体小四"/>
    <w:basedOn w:val="726"/>
    <w:uiPriority w:val="0"/>
    <w:qFormat/>
    <w:pPr>
      <w:contextualSpacing/>
      <w:ind w:left="0" w:firstLine="480"/>
      <w:spacing w:after="0" w:line="360" w:lineRule="auto"/>
    </w:pPr>
    <w:rPr>
      <w:rFonts w:ascii="宋体" w:hAnsi="宋体" w:cs="宋体"/>
      <w:szCs w:val="24"/>
    </w:rPr>
  </w:style>
  <w:style w:type="paragraph" w:styleId="1024" w:customStyle="1">
    <w:name w:val="首行缩进"/>
    <w:basedOn w:val="674"/>
    <w:uiPriority w:val="0"/>
    <w:qFormat/>
    <w:pPr>
      <w:ind w:firstLine="480"/>
      <w:spacing w:line="288" w:lineRule="auto"/>
    </w:pPr>
    <w:rPr>
      <w:rFonts w:ascii="MiSans" w:hAnsi="MiSans" w:eastAsia="MiSans"/>
      <w:sz w:val="22"/>
      <w:szCs w:val="20"/>
      <w:lang w:val="zh-CN"/>
    </w:rPr>
  </w:style>
  <w:style w:type="paragraph" w:styleId="1025" w:customStyle="1">
    <w:name w:val="样式 目录 1 + 首行缩进:  2 字符"/>
    <w:basedOn w:val="734"/>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26" w:customStyle="1">
    <w:name w:val="样式 (西文) 宋体 首行缩进:  2 字符"/>
    <w:basedOn w:val="674"/>
    <w:uiPriority w:val="0"/>
    <w:qFormat/>
    <w:pPr>
      <w:ind w:firstLine="420"/>
      <w:spacing w:line="288" w:lineRule="auto"/>
    </w:pPr>
    <w:rPr>
      <w:rFonts w:ascii="MiSans" w:hAnsi="MiSans" w:eastAsia="MiSans" w:cs="宋体"/>
      <w:sz w:val="22"/>
      <w:szCs w:val="20"/>
    </w:rPr>
  </w:style>
  <w:style w:type="paragraph" w:styleId="1027" w:customStyle="1">
    <w:name w:val="方案"/>
    <w:basedOn w:val="674"/>
    <w:uiPriority w:val="0"/>
    <w:qFormat/>
    <w:pPr>
      <w:ind w:firstLine="200"/>
      <w:spacing w:line="360" w:lineRule="auto"/>
    </w:pPr>
    <w:rPr>
      <w:rFonts w:ascii="宋体" w:hAnsi="宋体" w:eastAsia="宋体" w:cs="Times New Roman"/>
      <w:sz w:val="24"/>
      <w:szCs w:val="24"/>
    </w:rPr>
  </w:style>
  <w:style w:type="character" w:styleId="1028" w:customStyle="1">
    <w:name w:val="font131"/>
    <w:basedOn w:val="684"/>
    <w:uiPriority w:val="0"/>
    <w:qFormat/>
    <w:rPr>
      <w:rFonts w:hint="eastAsia" w:ascii="宋体" w:hAnsi="宋体" w:eastAsia="宋体" w:cs="宋体"/>
      <w:color w:val="000000"/>
      <w:sz w:val="20"/>
      <w:szCs w:val="20"/>
      <w:u w:val="none"/>
    </w:rPr>
  </w:style>
  <w:style w:type="character" w:styleId="1029" w:customStyle="1">
    <w:name w:val="font11"/>
    <w:basedOn w:val="684"/>
    <w:uiPriority w:val="0"/>
    <w:qFormat/>
    <w:rPr>
      <w:rFonts w:hint="eastAsia" w:ascii="宋体" w:hAnsi="宋体" w:eastAsia="宋体" w:cs="宋体"/>
      <w:color w:val="000000"/>
      <w:sz w:val="20"/>
      <w:szCs w:val="20"/>
      <w:u w:val="none"/>
    </w:rPr>
  </w:style>
  <w:style w:type="paragraph" w:styleId="1030" w:customStyle="1">
    <w:name w:val="Normal_0_0"/>
    <w:uiPriority w:val="0"/>
    <w:qFormat/>
    <w:rPr>
      <w:rFonts w:hint="default" w:ascii="Times New Roman" w:hAnsi="Times New Roman" w:eastAsia="Times New Roman" w:cs="Times New Roman"/>
      <w:sz w:val="24"/>
      <w:szCs w:val="24"/>
      <w:lang w:val="en-US" w:eastAsia="zh-CN" w:bidi="ar-SA"/>
    </w:rPr>
  </w:style>
  <w:style w:type="character" w:styleId="1031" w:customStyle="1">
    <w:name w:val="List Paragraph Char"/>
    <w:uiPriority w:val="0"/>
    <w:qFormat/>
  </w:style>
  <w:style w:type="table" w:styleId="1032" w:customStyle="1">
    <w:name w:val="网格型1"/>
    <w:basedOn w:val="6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3" w:customStyle="1">
    <w:name w:val="网格型2"/>
    <w:basedOn w:val="6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4" w:customStyle="1">
    <w:name w:val="Revision"/>
    <w:hidden/>
    <w:uiPriority w:val="99"/>
    <w:semiHidden/>
    <w:qFormat/>
    <w:rPr>
      <w:rFonts w:hint="default" w:asciiTheme="minorHAnsi" w:hAnsiTheme="minorHAnsi" w:eastAsiaTheme="minorEastAsia" w:cstheme="minorBidi"/>
      <w:sz w:val="21"/>
      <w:szCs w:val="22"/>
      <w:lang w:val="en-US" w:eastAsia="zh-CN" w:bidi="ar-SA"/>
    </w:rPr>
  </w:style>
  <w:style w:type="table" w:styleId="1035" w:customStyle="1">
    <w:name w:val="Table Normal1"/>
    <w:uiPriority w:val="0"/>
    <w:qFormat/>
    <w:tblPr>
      <w:tblCellMar>
        <w:left w:w="0" w:type="dxa"/>
        <w:right w:w="0" w:type="dxa"/>
      </w:tblCellMar>
    </w:tblPr>
  </w:style>
  <w:style w:type="numbering" w:styleId="116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22db715e-95bc-43e7-8ded-6cffd0f03524</errorID>
      <errorWord>政府采购法</errorWord>
      <group>L1_AI</group>
      <groupName>深度校对</groupName>
      <ability>L2_AI_Punc</ability>
      <abilityName>标点纠错</abilityName>
      <candidateList>
        <item>《中华人民共和国政府采购法》</item>
      </candidateList>
      <explain/>
      <paraID>611E6D8C</paraID>
      <start>4</start>
      <end>9</end>
      <status>unmodified</status>
      <modifiedWord/>
      <trackRevisions>false</trackRevisions>
    </reviewItem>
    <reviewItem>
      <errorID>5505b5d4-4293-412b-9080-fe4120dd6685</errorID>
      <errorWord>《</errorWord>
      <group>L1_AI</group>
      <groupName>深度校对</groupName>
      <ability>L2_AI_Punc</ability>
      <abilityName>标点纠错</abilityName>
      <candidateList>
        <item>、《</item>
      </candidateList>
      <explain/>
      <paraID>611E6D8C</paraID>
      <start>71</start>
      <end>72</end>
      <status>unmodified</status>
      <modifiedWord/>
      <trackRevisions>false</trackRevisions>
    </reviewItem>
    <reviewItem>
      <errorID>21498913-d958-49b0-bd6c-f83e57dcf090</errorID>
      <errorWord>（2016）</errorWord>
      <group>L1_AI</group>
      <groupName>深度校对</groupName>
      <ability>L2_AI_Punc</ability>
      <abilityName>标点纠错</abilityName>
      <candidateList>
        <item>〔2016〕</item>
      </candidateList>
      <explain/>
      <paraID>611E6D8C</paraID>
      <start>105</start>
      <end>111</end>
      <status>unmodified</status>
      <modifiedWord/>
      <trackRevisions>false</trackRevisions>
    </reviewItem>
    <reviewItem>
      <errorID>5516221a-c7e1-45f3-b694-037a209337c8</errorID>
      <errorWord>）文件</errorWord>
      <group>L1_AI</group>
      <groupName>深度校对</groupName>
      <ability>L2_AI_Word</ability>
      <abilityName>字词纠错</abilityName>
      <candidateList>
        <item>号）</item>
      </candidateList>
      <explain/>
      <paraID>611E6D8C</paraID>
      <start>114</start>
      <end>117</end>
      <status>unmodified</status>
      <modifiedWord/>
      <trackRevisions>false</trackRevisions>
    </reviewItem>
    <reviewItem>
      <errorID>564ed630-d4df-4eb7-bf06-57727aa8ec17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3FF17DA0</paraID>
      <start>12</start>
      <end>13</end>
      <status>unmodified</status>
      <modifiedWord/>
      <trackRevisions>false</trackRevisions>
    </reviewItem>
    <reviewItem>
      <errorID>324f5b27-4162-435a-8113-8226bec4273e</errorID>
      <errorWord>11、</errorWord>
      <group>L1_AI</group>
      <groupName>深度校对</groupName>
      <ability>L2_AI_Title</ability>
      <abilityName>标题检查</abilityName>
      <candidateList>
        <item>11.</item>
      </candidateList>
      <explain>标题顺序错误，请检查标题顺序是否合理。</explain>
      <paraID> D759E7B</paraID>
      <start>54</start>
      <end>57</end>
      <status>unmodified</status>
      <modifiedWord/>
      <trackRevisions>false</trackRevisions>
    </reviewItem>
    <reviewItem>
      <errorID>04232e53-0a39-4314-b70c-711a851d0061</errorID>
      <errorWord>联系</errorWord>
      <group>L1_AI</group>
      <groupName>深度校对</groupName>
      <ability>L2_AI_Punc</ability>
      <abilityName>标点纠错</abilityName>
      <candidateList>
        <item>联系。</item>
      </candidateList>
      <explain/>
      <paraID>4239FF16</paraID>
      <start>18</start>
      <end>20</end>
      <status>unmodified</status>
      <modifiedWord/>
      <trackRevisions>false</trackRevisions>
    </reviewItem>
    <reviewItem>
      <errorID>c5415797-c3ae-4601-a198-f83f703d2b17</errorID>
      <errorWord> </errorWord>
      <group>L1_AI</group>
      <groupName>深度校对</groupName>
      <ability>L2_AI_Punc</ability>
      <abilityName>标点纠错</abilityName>
      <candidateList>
        <item/>
      </candidateList>
      <explain>此处空格冗余，建议删除。</explain>
      <paraID> 77BA18B</paraID>
      <start>21</start>
      <end>22</end>
      <status>unmodified</status>
      <modifiedWord/>
      <trackRevisions>false</trackRevisions>
    </reviewItem>
    <reviewItem>
      <errorID>bf58b48c-7497-476a-b543-b903cc4109e0</errorID>
      <errorWord> </errorWord>
      <group>L1_AI</group>
      <groupName>深度校对</groupName>
      <ability>L2_AI_Punc</ability>
      <abilityName>标点纠错</abilityName>
      <candidateList>
        <item/>
      </candidateList>
      <explain>此处空格冗余，建议删除。</explain>
      <paraID> 77BA18B</paraID>
      <start>39</start>
      <end>40</end>
      <status>unmodified</status>
      <modifiedWord/>
      <trackRevisions>false</trackRevisions>
    </reviewItem>
    <reviewItem>
      <errorID>c1bda0bb-8d6c-4d46-a472-9f1c0e786193</errorID>
      <errorWord>有限公司</errorWord>
      <group>L1_AI</group>
      <groupName>深度校对</groupName>
      <ability>L2_AI_Punc</ability>
      <abilityName>标点纠错</abilityName>
      <candidateList>
        <item>有限公司。</item>
      </candidateList>
      <explain/>
      <paraID>210A7657</paraID>
      <start>13</start>
      <end>17</end>
      <status>unmodified</status>
      <modifiedWord/>
      <trackRevisions>false</trackRevisions>
    </reviewItem>
    <reviewItem>
      <errorID>42fe46b4-2a67-4716-bb58-bc0805ff22d2</errorID>
      <errorWord>室</errorWord>
      <group>L1_AI</group>
      <groupName>深度校对</groupName>
      <ability>L2_AI_Punc</ability>
      <abilityName>标点纠错</abilityName>
      <candidateList>
        <item>室。</item>
      </candidateList>
      <explain/>
      <paraID> 64C1A9A</paraID>
      <start>23</start>
      <end>24</end>
      <status>unmodified</status>
      <modifiedWord/>
      <trackRevisions>false</trackRevisions>
    </reviewItem>
    <reviewItem>
      <errorID>c8808e7d-9bea-4df5-b5ec-56a5dbbc2142</errorID>
      <errorWord>芳</errorWord>
      <group>L1_AI</group>
      <groupName>深度校对</groupName>
      <ability>L2_AI_Punc</ability>
      <abilityName>标点纠错</abilityName>
      <candidateList>
        <item>芳。</item>
      </candidateList>
      <explain/>
      <paraID>567E0429</paraID>
      <start>6</start>
      <end>7</end>
      <status>unmodified</status>
      <modifiedWord/>
      <trackRevisions>false</trackRevisions>
    </reviewItem>
    <reviewItem>
      <errorID>3295a545-e853-4039-be21-d902206e5263</errorID>
      <errorWord>53830212</errorWord>
      <group>L1_AI</group>
      <groupName>深度校对</groupName>
      <ability>L2_AI_Punc</ability>
      <abilityName>标点纠错</abilityName>
      <candidateList>
        <item>53830212。</item>
      </candidateList>
      <explain/>
      <paraID>359B3BDF</paraID>
      <start>10</start>
      <end>18</end>
      <status>unmodified</status>
      <modifiedWord/>
      <trackRevisions>false</trackRevisions>
    </reviewItem>
    <reviewItem>
      <errorID>159169c7-ec85-4072-92f0-7579330ed211</errorID>
      <errorWord>须知</errorWord>
      <group>L1_AI</group>
      <groupName>深度校对</groupName>
      <ability>L2_AI_Punc</ability>
      <abilityName>标点纠错</abilityName>
      <candidateList>
        <item>须知。</item>
      </candidateList>
      <explain/>
      <paraID>6AAB8877</paraID>
      <start>9</start>
      <end>11</end>
      <status>unmodified</status>
      <modifiedWord/>
      <trackRevisions>false</trackRevisions>
    </reviewItem>
    <reviewItem>
      <errorID>a9d3ff70-9153-4ad6-ab3f-81921d35c29d</errorID>
      <errorWord>释义</errorWord>
      <group>L1_AI</group>
      <groupName>深度校对</groupName>
      <ability>L2_AI_Punc</ability>
      <abilityName>标点纠错</abilityName>
      <candidateList>
        <item>释义。</item>
      </candidateList>
      <explain/>
      <paraID>2B2BFEA6</paraID>
      <start>5</start>
      <end>7</end>
      <status>unmodified</status>
      <modifiedWord/>
      <trackRevisions>false</trackRevisions>
    </reviewItem>
    <reviewItem>
      <errorID>4400a635-19c5-47c8-83b0-28026ddc4626</errorID>
      <errorWord>说明</errorWord>
      <group>L1_AI</group>
      <groupName>深度校对</groupName>
      <ability>L2_AI_Punc</ability>
      <abilityName>标点纠错</abilityName>
      <candidateList>
        <item>说明。</item>
      </candidateList>
      <explain/>
      <paraID>79FDFDBC</paraID>
      <start>3</start>
      <end>5</end>
      <status>unmodified</status>
      <modifiedWord/>
      <trackRevisions>false</trackRevisions>
    </reviewItem>
    <reviewItem>
      <errorID>bcdbf51f-f30e-40c1-99e5-fc17d5fe5697</errorID>
      <errorWord>释义</errorWord>
      <group>L1_AI</group>
      <groupName>深度校对</groupName>
      <ability>L2_AI_Punc</ability>
      <abilityName>标点纠错</abilityName>
      <candidateList>
        <item>释义。</item>
      </candidateList>
      <explain/>
      <paraID>5B398D04</paraID>
      <start>5</start>
      <end>7</end>
      <status>unmodified</status>
      <modifiedWord/>
      <trackRevisions>false</trackRevisions>
    </reviewItem>
    <reviewItem>
      <errorID>f36a647a-cbab-4bf9-aadc-a3879bb0a379</errorID>
      <errorWord>）</errorWord>
      <group>L1_AI</group>
      <groupName>深度校对</groupName>
      <ability>L2_AI_Punc</ability>
      <abilityName>标点纠错</abilityName>
      <candidateList>
        <item>）。</item>
      </candidateList>
      <explain/>
      <paraID>11A4D70B</paraID>
      <start>44</start>
      <end>45</end>
      <status>unmodified</status>
      <modifiedWord/>
      <trackRevisions>false</trackRevisions>
    </reviewItem>
    <reviewItem>
      <errorID>f8a5d9da-444d-49e3-b0d4-400bbb0bdb6f</errorID>
      <errorWord>提出质疑</errorWord>
      <group>L1_Word</group>
      <groupName>字词问题</groupName>
      <ability>L2_Typo</ability>
      <abilityName>字词错误</abilityName>
      <candidateList>
        <item>质疑</item>
      </candidateList>
      <explain>〈动〉提出疑问：～问难。</explain>
      <paraID>27F62EF8</paraID>
      <start>13</start>
      <end>17</end>
      <status>unmodified</status>
      <modifiedWord/>
      <trackRevisions>false</trackRevisions>
    </reviewItem>
    <reviewItem>
      <errorID>4f860d2b-b846-499d-88f5-f0e17f56ab08</errorID>
      <errorWord>登录到</errorWord>
      <group>L1_Word</group>
      <groupName>字词问题</groupName>
      <ability>L2_Typo</ability>
      <abilityName>字词错误</abilityName>
      <candidateList>
        <item>登录</item>
      </candidateList>
      <explain>〈动〉❶登记：～在案。❷注册▲。</explain>
      <paraID>55331B00</paraID>
      <start>89</start>
      <end>92</end>
      <status>unmodified</status>
      <modifiedWord/>
      <trackRevisions>false</trackRevisions>
    </reviewItem>
    <reviewItem>
      <errorID>86510c5f-fb3e-469d-bd20-053844116c93</errorID>
      <errorWord>:</errorWord>
      <group>L1_Format</group>
      <groupName>格式问题</groupName>
      <ability>L2_HalfPunc</ability>
      <abilityName>全半角检查</abilityName>
      <candidateList>
        <item>：</item>
      </candidateList>
      <explain>文本全半角错误。</explain>
      <paraID> 60667A8</paraID>
      <start>5</start>
      <end>6</end>
      <status>unmodified</status>
      <modifiedWord/>
      <trackRevisions>false</trackRevisions>
    </reviewItem>
    <reviewItem>
      <errorID>64418fc5-13b8-401f-983c-9bd0f3ad46fd</errorID>
      <errorWord>:</errorWord>
      <group>L1_Format</group>
      <groupName>格式问题</groupName>
      <ability>L2_HalfPunc</ability>
      <abilityName>全半角检查</abilityName>
      <candidateList>
        <item>：</item>
      </candidateList>
      <explain>文本全半角错误。</explain>
      <paraID>65D80CC1</paraID>
      <start>5</start>
      <end>6</end>
      <status>unmodified</status>
      <modifiedWord/>
      <trackRevisions>false</trackRevisions>
    </reviewItem>
    <reviewItem>
      <errorID>cd748e55-c18f-4367-a795-d26dfe60cbdd</errorID>
      <errorWord>,</errorWord>
      <group>L1_Format</group>
      <groupName>格式问题</groupName>
      <ability>L2_HalfPunc</ability>
      <abilityName>全半角检查</abilityName>
      <candidateList>
        <item>，</item>
      </candidateList>
      <explain>文本全半角错误。</explain>
      <paraID>65D80CC1</paraID>
      <start>70</start>
      <end>71</end>
      <status>unmodified</status>
      <modifiedWord/>
      <trackRevisions>false</trackRevisions>
    </reviewItem>
    <reviewItem>
      <errorID>6b45ca22-4fef-4a85-b1e3-5b2600597a40</errorID>
      <errorWord>:</errorWord>
      <group>L1_Format</group>
      <groupName>格式问题</groupName>
      <ability>L2_HalfPunc</ability>
      <abilityName>全半角检查</abilityName>
      <candidateList>
        <item>：</item>
      </candidateList>
      <explain>文本全半角错误。</explain>
      <paraID>65D80CC1</paraID>
      <start>77</start>
      <end>78</end>
      <status>unmodified</status>
      <modifiedWord/>
      <trackRevisions>false</trackRevisions>
    </reviewItem>
    <reviewItem>
      <errorID>923cf4a1-4a78-4601-a4da-af42c24a6232</errorID>
      <errorWord>(</errorWord>
      <group>L1_Format</group>
      <groupName>格式问题</groupName>
      <ability>L2_HalfPunc</ability>
      <abilityName>全半角检查</abilityName>
      <candidateList>
        <item>（</item>
      </candidateList>
      <explain>文本全半角错误。</explain>
      <paraID>65D80CC1</paraID>
      <start>98</start>
      <end>99</end>
      <status>unmodified</status>
      <modifiedWord/>
      <trackRevisions>false</trackRevisions>
    </reviewItem>
    <reviewItem>
      <errorID>bec15740-cee5-4d1f-942a-a8002373450f</errorID>
      <errorWord>)</errorWord>
      <group>L1_Format</group>
      <groupName>格式问题</groupName>
      <ability>L2_HalfPunc</ability>
      <abilityName>全半角检查</abilityName>
      <candidateList>
        <item>）</item>
      </candidateList>
      <explain>文本全半角错误。</explain>
      <paraID>65D80CC1</paraID>
      <start>103</start>
      <end>104</end>
      <status>unmodified</status>
      <modifiedWord/>
      <trackRevisions>false</trackRevisions>
    </reviewItem>
    <reviewItem>
      <errorID>42d8dd75-c12a-46f3-bd06-1813c9aea197</errorID>
      <errorWord>(</errorWord>
      <group>L1_Format</group>
      <groupName>格式问题</groupName>
      <ability>L2_HalfPunc</ability>
      <abilityName>全半角检查</abilityName>
      <candidateList>
        <item>（</item>
      </candidateList>
      <explain>文本全半角错误。</explain>
      <paraID>65D80CC1</paraID>
      <start>111</start>
      <end>112</end>
      <status>unmodified</status>
      <modifiedWord/>
      <trackRevisions>false</trackRevisions>
    </reviewItem>
    <reviewItem>
      <errorID>67b55e53-20cd-4add-95bb-c13dbe6621a3</errorID>
      <errorWord>)</errorWord>
      <group>L1_Format</group>
      <groupName>格式问题</groupName>
      <ability>L2_HalfPunc</ability>
      <abilityName>全半角检查</abilityName>
      <candidateList>
        <item>）</item>
      </candidateList>
      <explain>文本全半角错误。</explain>
      <paraID>65D80CC1</paraID>
      <start>116</start>
      <end>117</end>
      <status>unmodified</status>
      <modifiedWord/>
      <trackRevisions>false</trackRevisions>
    </reviewItem>
    <reviewItem>
      <errorID>0fae6778-1e48-4fdb-93fc-a3ead99ed2af</errorID>
      <errorWord>:</errorWord>
      <group>L1_Format</group>
      <groupName>格式问题</groupName>
      <ability>L2_HalfPunc</ability>
      <abilityName>全半角检查</abilityName>
      <candidateList>
        <item>：</item>
      </candidateList>
      <explain>文本全半角错误。</explain>
      <paraID> 67A0577</paraID>
      <start>5</start>
      <end>6</end>
      <status>unmodified</status>
      <modifiedWord/>
      <trackRevisions>false</trackRevisions>
    </reviewItem>
    <reviewItem>
      <errorID>2f132e4a-aa9a-4f66-92fb-4eacadfc523d</errorID>
      <errorWord>程</errorWord>
      <group>L1_Word</group>
      <groupName>字词问题</groupName>
      <ability>L2_Typo</ability>
      <abilityName>字词错误</abilityName>
      <candidateList>
        <item>程中</item>
      </candidateList>
      <explain/>
      <paraID> 67A0577</paraID>
      <start>11</start>
      <end>12</end>
      <status>unmodified</status>
      <modifiedWord/>
      <trackRevisions>false</trackRevisions>
    </reviewItem>
    <reviewItem>
      <errorID>e092251e-dfbf-4b46-954b-b94402f09dba</errorID>
      <errorWord>单</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67A0577</paraID>
      <start>65</start>
      <end>66</end>
      <status>modified</status>
      <modifiedWord>但</modifiedWord>
      <trackRevisions>false</trackRevisions>
    </reviewItem>
    <reviewItem>
      <errorID>3a777352-c210-403e-82f4-f97e32de4be1</errorID>
      <errorWord>:</errorWord>
      <group>L1_Format</group>
      <groupName>格式问题</groupName>
      <ability>L2_HalfPunc</ability>
      <abilityName>全半角检查</abilityName>
      <candidateList>
        <item>：</item>
      </candidateList>
      <explain>文本全半角错误。</explain>
      <paraID> 67A0577</paraID>
      <start>69</start>
      <end>70</end>
      <status>unmodified</status>
      <modifiedWord/>
      <trackRevisions>false</trackRevisions>
    </reviewItem>
    <reviewItem>
      <errorID>c83fa591-a1d7-492a-988f-673fa30430af</errorID>
      <errorWord>(</errorWord>
      <group>L1_Format</group>
      <groupName>格式问题</groupName>
      <ability>L2_HalfPunc</ability>
      <abilityName>全半角检查</abilityName>
      <candidateList>
        <item>（</item>
      </candidateList>
      <explain>文本全半角错误。</explain>
      <paraID> 67A0577</paraID>
      <start>90</start>
      <end>91</end>
      <status>unmodified</status>
      <modifiedWord/>
      <trackRevisions>false</trackRevisions>
    </reviewItem>
    <reviewItem>
      <errorID>00579281-a155-4544-b31e-dc5f3176c298</errorID>
      <errorWord>)</errorWord>
      <group>L1_Format</group>
      <groupName>格式问题</groupName>
      <ability>L2_HalfPunc</ability>
      <abilityName>全半角检查</abilityName>
      <candidateList>
        <item>）</item>
      </candidateList>
      <explain>文本全半角错误。</explain>
      <paraID> 67A0577</paraID>
      <start>95</start>
      <end>96</end>
      <status>unmodified</status>
      <modifiedWord/>
      <trackRevisions>false</trackRevisions>
    </reviewItem>
    <reviewItem>
      <errorID>bc0e9f1b-d444-49c5-9eef-92c7e8831e30</errorID>
      <errorWord>(</errorWord>
      <group>L1_Format</group>
      <groupName>格式问题</groupName>
      <ability>L2_HalfPunc</ability>
      <abilityName>全半角检查</abilityName>
      <candidateList>
        <item>（</item>
      </candidateList>
      <explain>文本全半角错误。</explain>
      <paraID> 67A0577</paraID>
      <start>103</start>
      <end>104</end>
      <status>unmodified</status>
      <modifiedWord/>
      <trackRevisions>false</trackRevisions>
    </reviewItem>
    <reviewItem>
      <errorID>603eab57-4868-45ce-99f3-9f99909493db</errorID>
      <errorWord>)</errorWord>
      <group>L1_Format</group>
      <groupName>格式问题</groupName>
      <ability>L2_HalfPunc</ability>
      <abilityName>全半角检查</abilityName>
      <candidateList>
        <item>）</item>
      </candidateList>
      <explain>文本全半角错误。</explain>
      <paraID> 67A0577</paraID>
      <start>108</start>
      <end>109</end>
      <status>unmodified</status>
      <modifiedWord/>
      <trackRevisions>false</trackRevisions>
    </reviewItem>
    <reviewItem>
      <errorID>5a83b187-ec2c-490c-b492-4eb5065a22f5</errorID>
      <errorWord>:</errorWord>
      <group>L1_Format</group>
      <groupName>格式问题</groupName>
      <ability>L2_HalfPunc</ability>
      <abilityName>全半角检查</abilityName>
      <candidateList>
        <item>：</item>
      </candidateList>
      <explain>文本全半角错误。</explain>
      <paraID>5E4CE87E</paraID>
      <start>5</start>
      <end>6</end>
      <status>unmodified</status>
      <modifiedWord/>
      <trackRevisions>false</trackRevisions>
    </reviewItem>
    <reviewItem>
      <errorID>98d35457-b92d-4ce3-9d9c-015a4767a8ce</errorID>
      <errorWord>:</errorWord>
      <group>L1_Format</group>
      <groupName>格式问题</groupName>
      <ability>L2_HalfPunc</ability>
      <abilityName>全半角检查</abilityName>
      <candidateList>
        <item>：</item>
      </candidateList>
      <explain>文本全半角错误。</explain>
      <paraID>6BC54D9C</paraID>
      <start>5</start>
      <end>6</end>
      <status>unmodified</status>
      <modifiedWord/>
      <trackRevisions>false</trackRevisions>
    </reviewItem>
    <reviewItem>
      <errorID>37a42fd1-c70b-4c2f-9d0e-af8aa0108977</errorID>
      <errorWord>:</errorWord>
      <group>L1_Format</group>
      <groupName>格式问题</groupName>
      <ability>L2_HalfPunc</ability>
      <abilityName>全半角检查</abilityName>
      <candidateList>
        <item>：</item>
      </candidateList>
      <explain>文本全半角错误。</explain>
      <paraID>6BC54D9C</paraID>
      <start>156</start>
      <end>157</end>
      <status>unmodified</status>
      <modifiedWord/>
      <trackRevisions>false</trackRevisions>
    </reviewItem>
    <reviewItem>
      <errorID>0d103037-8b1e-4b86-a29c-3016e15f1f4d</errorID>
      <errorWord>:</errorWord>
      <group>L1_Format</group>
      <groupName>格式问题</groupName>
      <ability>L2_HalfPunc</ability>
      <abilityName>全半角检查</abilityName>
      <candidateList>
        <item>：</item>
      </candidateList>
      <explain>文本全半角错误。</explain>
      <paraID>5508A1DC</paraID>
      <start>9</start>
      <end>10</end>
      <status>unmodified</status>
      <modifiedWord/>
      <trackRevisions>false</trackRevisions>
    </reviewItem>
    <reviewItem>
      <errorID>b5cd3fce-757c-423f-ba78-e61f5b659ec5</errorID>
      <errorWord>:</errorWord>
      <group>L1_Format</group>
      <groupName>格式问题</groupName>
      <ability>L2_HalfPunc</ability>
      <abilityName>全半角检查</abilityName>
      <candidateList>
        <item>：</item>
      </candidateList>
      <explain>文本全半角错误。</explain>
      <paraID>5508A1DC</paraID>
      <start>68</start>
      <end>69</end>
      <status>unmodified</status>
      <modifiedWord/>
      <trackRevisions>false</trackRevisions>
    </reviewItem>
    <reviewItem>
      <errorID>13e6d381-b9ca-457e-bfd5-354f3242e9f5</errorID>
      <errorWord>;</errorWord>
      <group>L1_Format</group>
      <groupName>格式问题</groupName>
      <ability>L2_HalfPunc</ability>
      <abilityName>全半角检查</abilityName>
      <candidateList>
        <item>；</item>
      </candidateList>
      <explain>文本全半角错误。</explain>
      <paraID>5508A1DC</paraID>
      <start>108</start>
      <end>109</end>
      <status>unmodified</status>
      <modifiedWord/>
      <trackRevisions>false</trackRevisions>
    </reviewItem>
    <reviewItem>
      <errorID>4247a2ce-fe7b-4209-a775-1e113a0f52ed</errorID>
      <errorWord>;</errorWord>
      <group>L1_Format</group>
      <groupName>格式问题</groupName>
      <ability>L2_HalfPunc</ability>
      <abilityName>全半角检查</abilityName>
      <candidateList>
        <item>；</item>
      </candidateList>
      <explain>文本全半角错误。</explain>
      <paraID>5508A1DC</paraID>
      <start>131</start>
      <end>132</end>
      <status>unmodified</status>
      <modifiedWord/>
      <trackRevisions>false</trackRevisions>
    </reviewItem>
    <reviewItem>
      <errorID>a2df8fc1-17d5-4585-8fe9-fd117aae022b</errorID>
      <errorWord>:</errorWord>
      <group>L1_Format</group>
      <groupName>格式问题</groupName>
      <ability>L2_HalfPunc</ability>
      <abilityName>全半角检查</abilityName>
      <candidateList>
        <item>：</item>
      </candidateList>
      <explain>文本全半角错误。</explain>
      <paraID>5508A1DC</paraID>
      <start>187</start>
      <end>188</end>
      <status>unmodified</status>
      <modifiedWord/>
      <trackRevisions>false</trackRevisions>
    </reviewItem>
    <reviewItem>
      <errorID>bc75ebfa-1cc7-4e93-829f-fea4383daf74</errorID>
      <errorWord>;</errorWord>
      <group>L1_Format</group>
      <groupName>格式问题</groupName>
      <ability>L2_HalfPunc</ability>
      <abilityName>全半角检查</abilityName>
      <candidateList>
        <item>；</item>
      </candidateList>
      <explain>文本全半角错误。</explain>
      <paraID>5508A1DC</paraID>
      <start>208</start>
      <end>209</end>
      <status>unmodified</status>
      <modifiedWord/>
      <trackRevisions>false</trackRevisions>
    </reviewItem>
    <reviewItem>
      <errorID>74fb0406-569d-4da5-801b-7da884b2ab0b</errorID>
      <errorWord>(</errorWord>
      <group>L1_Format</group>
      <groupName>格式问题</groupName>
      <ability>L2_HalfPunc</ability>
      <abilityName>全半角检查</abilityName>
      <candidateList>
        <item>（</item>
      </candidateList>
      <explain>文本全半角错误。</explain>
      <paraID>5797F632</paraID>
      <start>9</start>
      <end>10</end>
      <status>unmodified</status>
      <modifiedWord/>
      <trackRevisions>false</trackRevisions>
    </reviewItem>
    <reviewItem>
      <errorID>fc6be73f-b331-425b-b584-28f5ba0fb3be</errorID>
      <errorWord>)</errorWord>
      <group>L1_Format</group>
      <groupName>格式问题</groupName>
      <ability>L2_HalfPunc</ability>
      <abilityName>全半角检查</abilityName>
      <candidateList>
        <item>）</item>
      </candidateList>
      <explain>文本全半角错误。</explain>
      <paraID>5797F632</paraID>
      <start>13</start>
      <end>14</end>
      <status>unmodified</status>
      <modifiedWord/>
      <trackRevisions>false</trackRevisions>
    </reviewItem>
    <reviewItem>
      <errorID>42a2b8cf-e251-4740-a224-a74d697e8ad5</errorID>
      <errorWord>,</errorWord>
      <group>L1_Format</group>
      <groupName>格式问题</groupName>
      <ability>L2_HalfPunc</ability>
      <abilityName>全半角检查</abilityName>
      <candidateList>
        <item>，</item>
      </candidateList>
      <explain>文本全半角错误。</explain>
      <paraID>5797F632</paraID>
      <start>40</start>
      <end>41</end>
      <status>unmodified</status>
      <modifiedWord/>
      <trackRevisions>false</trackRevisions>
    </reviewItem>
    <reviewItem>
      <errorID>ae56b7de-754a-43c8-9589-126992f63bd2</errorID>
      <errorWord>,</errorWord>
      <group>L1_Format</group>
      <groupName>格式问题</groupName>
      <ability>L2_HalfPunc</ability>
      <abilityName>全半角检查</abilityName>
      <candidateList>
        <item>，</item>
      </candidateList>
      <explain>文本全半角错误。</explain>
      <paraID>5797F632</paraID>
      <start>66</start>
      <end>67</end>
      <status>unmodified</status>
      <modifiedWord/>
      <trackRevisions>false</trackRevisions>
    </reviewItem>
    <reviewItem>
      <errorID>962798de-fdf5-42fb-a4ac-91be50ac2ad0</errorID>
      <errorWord>士壤污染</errorWord>
      <group>L1_Word</group>
      <groupName>字词问题</groupName>
      <ability>L2_Typo</ability>
      <abilityName>字词错误</abilityName>
      <candidateList>
        <item>土壤污染</item>
      </candidateList>
      <explain/>
      <paraID>5797F632</paraID>
      <start>86</start>
      <end>90</end>
      <status>modified</status>
      <modifiedWord>土壤污染</modifiedWord>
      <trackRevisions>false</trackRevisions>
    </reviewItem>
    <reviewItem>
      <errorID>6c78cdbc-416b-4567-aede-1c1beb3ca89e</errorID>
      <errorWord>监测</errorWord>
      <group>L1_Word</group>
      <groupName>字词问题</groupName>
      <ability>L2_Typo</ability>
      <abilityName>字词错误</abilityName>
      <candidateList>
        <item>检测</item>
      </candidateList>
      <explain/>
      <paraID>3FE4EDB8</paraID>
      <start>101</start>
      <end>103</end>
      <status>unmodified</status>
      <modifiedWord/>
      <trackRevisions>false</trackRevisions>
    </reviewItem>
    <reviewItem>
      <errorID>8683cb09-f0d3-482c-b967-f4c956ce2ae8</errorID>
      <errorWord>土</errorWord>
      <group>L1_Word</group>
      <groupName>字词问题</groupName>
      <ability>L2_Typo</ability>
      <abilityName>字词错误</abilityName>
      <candidateList>
        <item>土在</item>
      </candidateList>
      <explain/>
      <paraID>673378F9</paraID>
      <start>19</start>
      <end>20</end>
      <status>unmodified</status>
      <modifiedWord/>
      <trackRevisions>false</trackRevisions>
    </reviewItem>
    <reviewItem>
      <errorID>32d4edd8-34da-43d8-bba4-0a3d9e923755</errorID>
      <errorWord>监测</errorWord>
      <group>L1_Word</group>
      <groupName>字词问题</groupName>
      <ability>L2_Typo</ability>
      <abilityName>字词错误</abilityName>
      <candidateList>
        <item>检测</item>
      </candidateList>
      <explain/>
      <paraID>673378F9</paraID>
      <start>49</start>
      <end>51</end>
      <status>unmodified</status>
      <modifiedWord/>
      <trackRevisions>false</trackRevisions>
    </reviewItem>
    <reviewItem>
      <errorID>2713bc45-c984-47ae-9089-14ddea44ef03</errorID>
      <errorWord>人</errorWord>
      <group>L1_Word</group>
      <groupName>字词问题</groupName>
      <ability>L2_Typo</ability>
      <abilityName>字词错误</abilityName>
      <candidateList>
        <item>人支</item>
      </candidateList>
      <explain/>
      <paraID>7833A081</paraID>
      <start>45</start>
      <end>46</end>
      <status>unmodified</status>
      <modifiedWord/>
      <trackRevisions>false</trackRevisions>
    </reviewItem>
    <reviewItem>
      <errorID>44d113e1-570c-42e4-99dc-c4d30aba6930</errorID>
      <errorWord>&lt;</errorWord>
      <group>L1_Format</group>
      <groupName>格式问题</groupName>
      <ability>L2_HalfPunc</ability>
      <abilityName>全半角检查</abilityName>
      <candidateList>
        <item>〈</item>
      </candidateList>
      <explain>文本全半角错误。</explain>
      <paraID>1867D7B6</paraID>
      <start>33</start>
      <end>34</end>
      <status>unmodified</status>
      <modifiedWord/>
      <trackRevisions>false</trackRevisions>
    </reviewItem>
    <reviewItem>
      <errorID>3748bf53-58f1-4f36-be2a-d0808e196674</errorID>
      <errorWord>&lt;</errorWord>
      <group>L1_Format</group>
      <groupName>格式问题</groupName>
      <ability>L2_HalfPunc</ability>
      <abilityName>全半角检查</abilityName>
      <candidateList>
        <item>〈</item>
      </candidateList>
      <explain>文本全半角错误。</explain>
      <paraID>48E433A2</paraID>
      <start>35</start>
      <end>36</end>
      <status>unmodified</status>
      <modifiedWord/>
      <trackRevisions>false</trackRevisions>
    </reviewItem>
    <reviewItem>
      <errorID>991aa61c-27a5-4e7b-8811-20a8b044903c</errorID>
      <errorWord>万</errorWord>
      <group>L1_Word</group>
      <groupName>字词问题</groupName>
      <ability>L2_Typo</ability>
      <abilityName>字词错误</abilityName>
      <candidateList>
        <item>万元</item>
      </candidateList>
      <explain/>
      <paraID>6CAF8304</paraID>
      <start>6</start>
      <end>7</end>
      <status>unmodified</status>
      <modifiedWord/>
      <trackRevisions>false</trackRevisions>
    </reviewItem>
    <reviewItem>
      <errorID>8ec5b6d9-e8c9-4148-9a85-3e8da796462d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2B49027D</paraID>
      <start>4</start>
      <end>6</end>
      <status>unmodified</status>
      <modifiedWord/>
      <trackRevisions>false</trackRevisions>
    </reviewItem>
    <reviewItem>
      <errorID>4758282c-b473-440d-936b-8f0aae713b73</errorID>
      <errorWord>（</errorWord>
      <group>L1_Punc</group>
      <groupName>标点问题</groupName>
      <ability>L2_Punc</ability>
      <abilityName>标点符号检查</abilityName>
      <candidateList/>
      <explain>同一形式括号套用。</explain>
      <paraID>2932937D</paraID>
      <start>103</start>
      <end>104</end>
      <status>unmodified</status>
      <modifiedWord/>
      <trackRevisions>false</trackRevisions>
    </reviewItem>
    <reviewItem>
      <errorID>a6777d8a-0b99-4135-bc59-a8d6ef81eeb5</errorID>
      <errorWord>）</errorWord>
      <group>L1_Punc</group>
      <groupName>标点问题</groupName>
      <ability>L2_Punc</ability>
      <abilityName>标点符号检查</abilityName>
      <candidateList/>
      <explain>同一形式括号套用。</explain>
      <paraID>2932937D</paraID>
      <start>108</start>
      <end>109</end>
      <status>unmodified</status>
      <modifiedWord/>
      <trackRevisions>false</trackRevisions>
    </reviewItem>
    <reviewItem>
      <errorID>ea353f1e-f6d4-43e4-b925-94ead5f582ae</errorID>
      <errorWord>（</errorWord>
      <group>L1_Punc</group>
      <groupName>标点问题</groupName>
      <ability>L2_Punc</ability>
      <abilityName>标点符号检查</abilityName>
      <candidateList/>
      <explain>同一形式括号套用。</explain>
      <paraID>197E3D6B</paraID>
      <start>88</start>
      <end>89</end>
      <status>unmodified</status>
      <modifiedWord/>
      <trackRevisions>false</trackRevisions>
    </reviewItem>
    <reviewItem>
      <errorID>68a928b8-5e79-44c6-adf5-57f7adaab186</errorID>
      <errorWord>）</errorWord>
      <group>L1_Punc</group>
      <groupName>标点问题</groupName>
      <ability>L2_Punc</ability>
      <abilityName>标点符号检查</abilityName>
      <candidateList/>
      <explain>同一形式括号套用。</explain>
      <paraID>197E3D6B</paraID>
      <start>91</start>
      <end>92</end>
      <status>unmodified</status>
      <modifiedWord/>
      <trackRevisions>false</trackRevisions>
    </reviewItem>
    <reviewItem>
      <errorID>a0127051-17a9-46d4-a005-c6f44736f0a3</errorID>
      <errorWord>:</errorWord>
      <group>L1_Format</group>
      <groupName>格式问题</groupName>
      <ability>L2_HalfPunc</ability>
      <abilityName>全半角检查</abilityName>
      <candidateList>
        <item>：</item>
      </candidateList>
      <explain>文本全半角错误。</explain>
      <paraID>1BD179A8</paraID>
      <start>7</start>
      <end>8</end>
      <status>unmodified</status>
      <modifiedWord/>
      <trackRevisions>false</trackRevisions>
    </reviewItem>
    <reviewItem>
      <errorID>da804611-1ebc-4964-86e1-cc852a1d4c0c</errorID>
      <errorWord>:</errorWord>
      <group>L1_Format</group>
      <groupName>格式问题</groupName>
      <ability>L2_HalfPunc</ability>
      <abilityName>全半角检查</abilityName>
      <candidateList>
        <item>：</item>
      </candidateList>
      <explain>文本全半角错误。</explain>
      <paraID>22F153CF</paraID>
      <start>5</start>
      <end>6</end>
      <status>unmodified</status>
      <modifiedWord/>
      <trackRevisions>false</trackRevisions>
    </reviewItem>
    <reviewItem>
      <errorID>1c4e642c-99af-4026-b9cf-c6482f19b437</errorID>
      <errorWord>,</errorWord>
      <group>L1_Format</group>
      <groupName>格式问题</groupName>
      <ability>L2_HalfPunc</ability>
      <abilityName>全半角检查</abilityName>
      <candidateList>
        <item>，</item>
      </candidateList>
      <explain>文本全半角错误。</explain>
      <paraID>22F153CF</paraID>
      <start>70</start>
      <end>71</end>
      <status>unmodified</status>
      <modifiedWord/>
      <trackRevisions>false</trackRevisions>
    </reviewItem>
    <reviewItem>
      <errorID>0de62655-baa7-4fcb-ba38-24fda4300198</errorID>
      <errorWord>:</errorWord>
      <group>L1_Format</group>
      <groupName>格式问题</groupName>
      <ability>L2_HalfPunc</ability>
      <abilityName>全半角检查</abilityName>
      <candidateList>
        <item>：</item>
      </candidateList>
      <explain>文本全半角错误。</explain>
      <paraID>22F153CF</paraID>
      <start>77</start>
      <end>78</end>
      <status>unmodified</status>
      <modifiedWord/>
      <trackRevisions>false</trackRevisions>
    </reviewItem>
    <reviewItem>
      <errorID>7c1fb489-df85-432b-b631-42c9dc7e6427</errorID>
      <errorWord>(</errorWord>
      <group>L1_Format</group>
      <groupName>格式问题</groupName>
      <ability>L2_HalfPunc</ability>
      <abilityName>全半角检查</abilityName>
      <candidateList>
        <item>（</item>
      </candidateList>
      <explain>文本全半角错误。</explain>
      <paraID>22F153CF</paraID>
      <start>98</start>
      <end>99</end>
      <status>unmodified</status>
      <modifiedWord/>
      <trackRevisions>false</trackRevisions>
    </reviewItem>
    <reviewItem>
      <errorID>90cd93ef-1c65-45db-b766-4a5442956ec9</errorID>
      <errorWord>)</errorWord>
      <group>L1_Format</group>
      <groupName>格式问题</groupName>
      <ability>L2_HalfPunc</ability>
      <abilityName>全半角检查</abilityName>
      <candidateList>
        <item>）</item>
      </candidateList>
      <explain>文本全半角错误。</explain>
      <paraID>22F153CF</paraID>
      <start>103</start>
      <end>104</end>
      <status>unmodified</status>
      <modifiedWord/>
      <trackRevisions>false</trackRevisions>
    </reviewItem>
    <reviewItem>
      <errorID>9c2f027f-1465-416e-8f83-2470f89bc40b</errorID>
      <errorWord>(</errorWord>
      <group>L1_Format</group>
      <groupName>格式问题</groupName>
      <ability>L2_HalfPunc</ability>
      <abilityName>全半角检查</abilityName>
      <candidateList>
        <item>（</item>
      </candidateList>
      <explain>文本全半角错误。</explain>
      <paraID>22F153CF</paraID>
      <start>111</start>
      <end>112</end>
      <status>unmodified</status>
      <modifiedWord/>
      <trackRevisions>false</trackRevisions>
    </reviewItem>
    <reviewItem>
      <errorID>b5cad6c8-07ef-431f-a0d4-22f220035967</errorID>
      <errorWord>)</errorWord>
      <group>L1_Format</group>
      <groupName>格式问题</groupName>
      <ability>L2_HalfPunc</ability>
      <abilityName>全半角检查</abilityName>
      <candidateList>
        <item>）</item>
      </candidateList>
      <explain>文本全半角错误。</explain>
      <paraID>22F153CF</paraID>
      <start>116</start>
      <end>117</end>
      <status>unmodified</status>
      <modifiedWord/>
      <trackRevisions>false</trackRevisions>
    </reviewItem>
    <reviewItem>
      <errorID>6f21806a-734a-4a63-8bb9-b7c365f2ca77</errorID>
      <errorWord>:</errorWord>
      <group>L1_Format</group>
      <groupName>格式问题</groupName>
      <ability>L2_HalfPunc</ability>
      <abilityName>全半角检查</abilityName>
      <candidateList>
        <item>：</item>
      </candidateList>
      <explain>文本全半角错误。</explain>
      <paraID>32956F64</paraID>
      <start>5</start>
      <end>6</end>
      <status>unmodified</status>
      <modifiedWord/>
      <trackRevisions>false</trackRevisions>
    </reviewItem>
    <reviewItem>
      <errorID>8b93d5e7-53d6-4bcc-b1e3-872655855028</errorID>
      <errorWord>程</errorWord>
      <group>L1_Word</group>
      <groupName>字词问题</groupName>
      <ability>L2_Typo</ability>
      <abilityName>字词错误</abilityName>
      <candidateList>
        <item>程中</item>
      </candidateList>
      <explain/>
      <paraID>32956F64</paraID>
      <start>11</start>
      <end>12</end>
      <status>unmodified</status>
      <modifiedWord/>
      <trackRevisions>false</trackRevisions>
    </reviewItem>
    <reviewItem>
      <errorID>b9a3244c-4648-4217-8f62-b734860ea5fd</errorID>
      <errorWord>单</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32956F64</paraID>
      <start>65</start>
      <end>66</end>
      <status>unmodified</status>
      <modifiedWord/>
      <trackRevisions>false</trackRevisions>
    </reviewItem>
    <reviewItem>
      <errorID>a43b3966-6de3-4b65-ad79-ecf68978991a</errorID>
      <errorWord>:</errorWord>
      <group>L1_Format</group>
      <groupName>格式问题</groupName>
      <ability>L2_HalfPunc</ability>
      <abilityName>全半角检查</abilityName>
      <candidateList>
        <item>：</item>
      </candidateList>
      <explain>文本全半角错误。</explain>
      <paraID>32956F64</paraID>
      <start>69</start>
      <end>70</end>
      <status>unmodified</status>
      <modifiedWord/>
      <trackRevisions>false</trackRevisions>
    </reviewItem>
    <reviewItem>
      <errorID>2f428908-25dd-4041-b428-160e1d379624</errorID>
      <errorWord>(</errorWord>
      <group>L1_Format</group>
      <groupName>格式问题</groupName>
      <ability>L2_HalfPunc</ability>
      <abilityName>全半角检查</abilityName>
      <candidateList>
        <item>（</item>
      </candidateList>
      <explain>文本全半角错误。</explain>
      <paraID>32956F64</paraID>
      <start>90</start>
      <end>91</end>
      <status>unmodified</status>
      <modifiedWord/>
      <trackRevisions>false</trackRevisions>
    </reviewItem>
    <reviewItem>
      <errorID>3b5cf1a2-b009-4dc5-9946-5b81542a2fa7</errorID>
      <errorWord>)</errorWord>
      <group>L1_Format</group>
      <groupName>格式问题</groupName>
      <ability>L2_HalfPunc</ability>
      <abilityName>全半角检查</abilityName>
      <candidateList>
        <item>）</item>
      </candidateList>
      <explain>文本全半角错误。</explain>
      <paraID>32956F64</paraID>
      <start>95</start>
      <end>96</end>
      <status>unmodified</status>
      <modifiedWord/>
      <trackRevisions>false</trackRevisions>
    </reviewItem>
    <reviewItem>
      <errorID>c4b69522-bf3f-4cd4-9293-1a8e82f806da</errorID>
      <errorWord>(</errorWord>
      <group>L1_Format</group>
      <groupName>格式问题</groupName>
      <ability>L2_HalfPunc</ability>
      <abilityName>全半角检查</abilityName>
      <candidateList>
        <item>（</item>
      </candidateList>
      <explain>文本全半角错误。</explain>
      <paraID>32956F64</paraID>
      <start>103</start>
      <end>104</end>
      <status>unmodified</status>
      <modifiedWord/>
      <trackRevisions>false</trackRevisions>
    </reviewItem>
    <reviewItem>
      <errorID>f28bd7c1-1306-49a4-981f-6f4b5526ed66</errorID>
      <errorWord>)</errorWord>
      <group>L1_Format</group>
      <groupName>格式问题</groupName>
      <ability>L2_HalfPunc</ability>
      <abilityName>全半角检查</abilityName>
      <candidateList>
        <item>）</item>
      </candidateList>
      <explain>文本全半角错误。</explain>
      <paraID>32956F64</paraID>
      <start>108</start>
      <end>109</end>
      <status>unmodified</status>
      <modifiedWord/>
      <trackRevisions>false</trackRevisions>
    </reviewItem>
    <reviewItem>
      <errorID>d2bf2b28-5e36-4e92-b036-13ad38ee512c</errorID>
      <errorWord>:</errorWord>
      <group>L1_Format</group>
      <groupName>格式问题</groupName>
      <ability>L2_HalfPunc</ability>
      <abilityName>全半角检查</abilityName>
      <candidateList>
        <item>：</item>
      </candidateList>
      <explain>文本全半角错误。</explain>
      <paraID>507E5113</paraID>
      <start>5</start>
      <end>6</end>
      <status>unmodified</status>
      <modifiedWord/>
      <trackRevisions>false</trackRevisions>
    </reviewItem>
    <reviewItem>
      <errorID>6ac549fe-9271-40f0-9d52-bd5ff033d9e5</errorID>
      <errorWord>:</errorWord>
      <group>L1_Format</group>
      <groupName>格式问题</groupName>
      <ability>L2_HalfPunc</ability>
      <abilityName>全半角检查</abilityName>
      <candidateList>
        <item>：</item>
      </candidateList>
      <explain>文本全半角错误。</explain>
      <paraID>6B82959D</paraID>
      <start>5</start>
      <end>6</end>
      <status>unmodified</status>
      <modifiedWord/>
      <trackRevisions>false</trackRevisions>
    </reviewItem>
    <reviewItem>
      <errorID>d9bcbbca-5a74-4dee-89a1-a7135eb494fb</errorID>
      <errorWord>环境建立</errorWord>
      <group>L1_Word</group>
      <groupName>字词问题</groupName>
      <ability>L2_Typo</ability>
      <abilityName>字词错误</abilityName>
      <candidateList>
        <item>环境监理</item>
      </candidateList>
      <explain/>
      <paraID>6B82959D</paraID>
      <start>140</start>
      <end>144</end>
      <status>unmodified</status>
      <modifiedWord/>
      <trackRevisions>false</trackRevisions>
    </reviewItem>
    <reviewItem>
      <errorID>d7ed7b18-3967-4346-8ecf-2d7795ef18ac</errorID>
      <errorWord>:</errorWord>
      <group>L1_Format</group>
      <groupName>格式问题</groupName>
      <ability>L2_HalfPunc</ability>
      <abilityName>全半角检查</abilityName>
      <candidateList>
        <item>：</item>
      </candidateList>
      <explain>文本全半角错误。</explain>
      <paraID>6B82959D</paraID>
      <start>156</start>
      <end>157</end>
      <status>unmodified</status>
      <modifiedWord/>
      <trackRevisions>false</trackRevisions>
    </reviewItem>
    <reviewItem>
      <errorID>02cb3c11-2176-4c8d-bbbb-ca0050128799</errorID>
      <errorWord>:</errorWord>
      <group>L1_Format</group>
      <groupName>格式问题</groupName>
      <ability>L2_HalfPunc</ability>
      <abilityName>全半角检查</abilityName>
      <candidateList>
        <item>：</item>
      </candidateList>
      <explain>文本全半角错误。</explain>
      <paraID>3DE79DBA</paraID>
      <start>9</start>
      <end>10</end>
      <status>unmodified</status>
      <modifiedWord/>
      <trackRevisions>false</trackRevisions>
    </reviewItem>
    <reviewItem>
      <errorID>dc5bf81b-6ff5-4952-9b22-64a04100d381</errorID>
      <errorWord>:</errorWord>
      <group>L1_Format</group>
      <groupName>格式问题</groupName>
      <ability>L2_HalfPunc</ability>
      <abilityName>全半角检查</abilityName>
      <candidateList>
        <item>：</item>
      </candidateList>
      <explain>文本全半角错误。</explain>
      <paraID>3DE79DBA</paraID>
      <start>68</start>
      <end>69</end>
      <status>unmodified</status>
      <modifiedWord/>
      <trackRevisions>false</trackRevisions>
    </reviewItem>
    <reviewItem>
      <errorID>3502df53-8205-4bb0-b518-e8cdc5ab9b9f</errorID>
      <errorWord>;</errorWord>
      <group>L1_Format</group>
      <groupName>格式问题</groupName>
      <ability>L2_HalfPunc</ability>
      <abilityName>全半角检查</abilityName>
      <candidateList>
        <item>；</item>
      </candidateList>
      <explain>文本全半角错误。</explain>
      <paraID>3DE79DBA</paraID>
      <start>108</start>
      <end>109</end>
      <status>unmodified</status>
      <modifiedWord/>
      <trackRevisions>false</trackRevisions>
    </reviewItem>
    <reviewItem>
      <errorID>fe6038f9-f907-46db-82c5-afe3d62fb73c</errorID>
      <errorWord>;</errorWord>
      <group>L1_Format</group>
      <groupName>格式问题</groupName>
      <ability>L2_HalfPunc</ability>
      <abilityName>全半角检查</abilityName>
      <candidateList>
        <item>；</item>
      </candidateList>
      <explain>文本全半角错误。</explain>
      <paraID>3DE79DBA</paraID>
      <start>131</start>
      <end>132</end>
      <status>unmodified</status>
      <modifiedWord/>
      <trackRevisions>false</trackRevisions>
    </reviewItem>
    <reviewItem>
      <errorID>c045b23d-afd4-4896-b900-4366eaf69c19</errorID>
      <errorWord>:</errorWord>
      <group>L1_Format</group>
      <groupName>格式问题</groupName>
      <ability>L2_HalfPunc</ability>
      <abilityName>全半角检查</abilityName>
      <candidateList>
        <item>：</item>
      </candidateList>
      <explain>文本全半角错误。</explain>
      <paraID>3DE79DBA</paraID>
      <start>187</start>
      <end>188</end>
      <status>unmodified</status>
      <modifiedWord/>
      <trackRevisions>false</trackRevisions>
    </reviewItem>
    <reviewItem>
      <errorID>e1a2fc37-fc10-4888-b0f3-72d5938c739a</errorID>
      <errorWord>;</errorWord>
      <group>L1_Format</group>
      <groupName>格式问题</groupName>
      <ability>L2_HalfPunc</ability>
      <abilityName>全半角检查</abilityName>
      <candidateList>
        <item>；</item>
      </candidateList>
      <explain>文本全半角错误。</explain>
      <paraID>3DE79DBA</paraID>
      <start>208</start>
      <end>209</end>
      <status>unmodified</status>
      <modifiedWord/>
      <trackRevisions>false</trackRevisions>
    </reviewItem>
    <reviewItem>
      <errorID>14a9adfe-9d57-4829-b9c8-348062362941</errorID>
      <errorWord>(</errorWord>
      <group>L1_Format</group>
      <groupName>格式问题</groupName>
      <ability>L2_HalfPunc</ability>
      <abilityName>全半角检查</abilityName>
      <candidateList>
        <item>（</item>
      </candidateList>
      <explain>文本全半角错误。</explain>
      <paraID>1221B19C</paraID>
      <start>9</start>
      <end>10</end>
      <status>unmodified</status>
      <modifiedWord/>
      <trackRevisions>false</trackRevisions>
    </reviewItem>
    <reviewItem>
      <errorID>40c24b42-61b6-494a-8ce5-01c9a6f5f1f4</errorID>
      <errorWord>)</errorWord>
      <group>L1_Format</group>
      <groupName>格式问题</groupName>
      <ability>L2_HalfPunc</ability>
      <abilityName>全半角检查</abilityName>
      <candidateList>
        <item>）</item>
      </candidateList>
      <explain>文本全半角错误。</explain>
      <paraID>1221B19C</paraID>
      <start>13</start>
      <end>14</end>
      <status>unmodified</status>
      <modifiedWord/>
      <trackRevisions>false</trackRevisions>
    </reviewItem>
    <reviewItem>
      <errorID>d8d3fff7-971c-4775-88fe-5b22783c789d</errorID>
      <errorWord>,</errorWord>
      <group>L1_Format</group>
      <groupName>格式问题</groupName>
      <ability>L2_HalfPunc</ability>
      <abilityName>全半角检查</abilityName>
      <candidateList>
        <item>，</item>
      </candidateList>
      <explain>文本全半角错误。</explain>
      <paraID>1221B19C</paraID>
      <start>40</start>
      <end>41</end>
      <status>unmodified</status>
      <modifiedWord/>
      <trackRevisions>false</trackRevisions>
    </reviewItem>
    <reviewItem>
      <errorID>9f42feb0-a23b-451a-8fda-9578b310a5c9</errorID>
      <errorWord>,</errorWord>
      <group>L1_Format</group>
      <groupName>格式问题</groupName>
      <ability>L2_HalfPunc</ability>
      <abilityName>全半角检查</abilityName>
      <candidateList>
        <item>，</item>
      </candidateList>
      <explain>文本全半角错误。</explain>
      <paraID>1221B19C</paraID>
      <start>66</start>
      <end>67</end>
      <status>unmodified</status>
      <modifiedWord/>
      <trackRevisions>false</trackRevisions>
    </reviewItem>
    <reviewItem>
      <errorID>40313e99-3df7-47d9-a21f-18b634c151d5</errorID>
      <errorWord>士壤污染</errorWord>
      <group>L1_Word</group>
      <groupName>字词问题</groupName>
      <ability>L2_Typo</ability>
      <abilityName>字词错误</abilityName>
      <candidateList>
        <item>土壤污染</item>
      </candidateList>
      <explain/>
      <paraID>1221B19C</paraID>
      <start>86</start>
      <end>90</end>
      <status>modified</status>
      <modifiedWord>土壤污染</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86C50E3-D541-4869-9F45-FD09E95232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帐户</dc:creator>
  <cp:lastModifiedBy>杨佩宣</cp:lastModifiedBy>
  <cp:revision>275</cp:revision>
  <dcterms:created xsi:type="dcterms:W3CDTF">2024-12-29T11:30:00Z</dcterms:created>
  <dcterms:modified xsi:type="dcterms:W3CDTF">2026-01-06T02:33:36Z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eyJoZGlkIjoiNGNkMzc5NjYyZjE1MzU4NzUwOWUwNGNmNWQzNGQxNTMiLCJ1c2VySWQiOiI0MDQxNjY0NDgifQ==</vt:lpwstr>
  </property>
  <property fmtid="{D5CDD505-2E9C-101B-9397-08002B2CF9AE}" pid="3" name="KSOProductBuildVer">
    <vt:lpwstr>2052-12.1.0.24034</vt:lpwstr>
  </property>
  <property fmtid="{D5CDD505-2E9C-101B-9397-08002B2CF9AE}" pid="4" name="ICV">
    <vt:lpwstr>D037D02D432E47C38575D3A8B081A944_13</vt:lpwstr>
  </property>
</Properties>
</file>